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2E9" w:rsidRPr="005000E0" w:rsidRDefault="005000E0" w:rsidP="001352E9">
      <w:pPr>
        <w:spacing w:after="0" w:line="240" w:lineRule="auto"/>
        <w:ind w:left="360"/>
        <w:jc w:val="center"/>
        <w:rPr>
          <w:rFonts w:ascii="Calibri Light" w:hAnsi="Calibri Light"/>
          <w:b/>
          <w:color w:val="002060"/>
          <w:szCs w:val="24"/>
          <w:lang w:eastAsia="es-ES"/>
        </w:rPr>
      </w:pPr>
      <w:r w:rsidRPr="005000E0">
        <w:rPr>
          <w:rFonts w:ascii="Calibri Light" w:hAnsi="Calibri Light"/>
          <w:b/>
          <w:color w:val="002060"/>
          <w:sz w:val="48"/>
          <w:szCs w:val="24"/>
          <w:lang w:eastAsia="es-ES"/>
        </w:rPr>
        <w:t>U</w:t>
      </w:r>
      <w:r w:rsidRPr="005000E0">
        <w:rPr>
          <w:rFonts w:ascii="Calibri Light" w:hAnsi="Calibri Light"/>
          <w:b/>
          <w:color w:val="002060"/>
          <w:sz w:val="44"/>
          <w:szCs w:val="24"/>
          <w:lang w:eastAsia="es-ES"/>
        </w:rPr>
        <w:t xml:space="preserve">N </w:t>
      </w:r>
      <w:r w:rsidRPr="005000E0">
        <w:rPr>
          <w:rFonts w:ascii="Calibri Light" w:hAnsi="Calibri Light"/>
          <w:b/>
          <w:color w:val="002060"/>
          <w:sz w:val="48"/>
          <w:szCs w:val="24"/>
          <w:lang w:eastAsia="es-ES"/>
        </w:rPr>
        <w:t>N</w:t>
      </w:r>
      <w:r w:rsidRPr="005000E0">
        <w:rPr>
          <w:rFonts w:ascii="Calibri Light" w:hAnsi="Calibri Light"/>
          <w:b/>
          <w:color w:val="002060"/>
          <w:sz w:val="44"/>
          <w:szCs w:val="24"/>
          <w:lang w:eastAsia="es-ES"/>
        </w:rPr>
        <w:t xml:space="preserve">OVIEMBRE </w:t>
      </w:r>
      <w:r w:rsidRPr="005000E0">
        <w:rPr>
          <w:rFonts w:ascii="Calibri Light" w:hAnsi="Calibri Light"/>
          <w:b/>
          <w:color w:val="002060"/>
          <w:sz w:val="48"/>
          <w:szCs w:val="24"/>
          <w:lang w:eastAsia="es-ES"/>
        </w:rPr>
        <w:t>‘M</w:t>
      </w:r>
      <w:r w:rsidRPr="005000E0">
        <w:rPr>
          <w:rFonts w:ascii="Calibri Light" w:hAnsi="Calibri Light"/>
          <w:b/>
          <w:color w:val="002060"/>
          <w:sz w:val="44"/>
          <w:szCs w:val="24"/>
          <w:lang w:eastAsia="es-ES"/>
        </w:rPr>
        <w:t xml:space="preserve">ENOS </w:t>
      </w:r>
      <w:r w:rsidRPr="005000E0">
        <w:rPr>
          <w:rFonts w:ascii="Calibri Light" w:hAnsi="Calibri Light"/>
          <w:b/>
          <w:color w:val="002060"/>
          <w:sz w:val="48"/>
          <w:szCs w:val="24"/>
          <w:lang w:eastAsia="es-ES"/>
        </w:rPr>
        <w:t>M</w:t>
      </w:r>
      <w:r w:rsidRPr="005000E0">
        <w:rPr>
          <w:rFonts w:ascii="Calibri Light" w:hAnsi="Calibri Light"/>
          <w:b/>
          <w:color w:val="002060"/>
          <w:sz w:val="44"/>
          <w:szCs w:val="24"/>
          <w:lang w:eastAsia="es-ES"/>
        </w:rPr>
        <w:t xml:space="preserve">ALO’ </w:t>
      </w:r>
      <w:r w:rsidRPr="005000E0">
        <w:rPr>
          <w:rFonts w:ascii="Calibri Light" w:hAnsi="Calibri Light"/>
          <w:b/>
          <w:color w:val="002060"/>
          <w:sz w:val="48"/>
          <w:szCs w:val="24"/>
          <w:lang w:eastAsia="es-ES"/>
        </w:rPr>
        <w:t>D</w:t>
      </w:r>
      <w:r w:rsidRPr="005000E0">
        <w:rPr>
          <w:rFonts w:ascii="Calibri Light" w:hAnsi="Calibri Light"/>
          <w:b/>
          <w:color w:val="002060"/>
          <w:sz w:val="44"/>
          <w:szCs w:val="24"/>
          <w:lang w:eastAsia="es-ES"/>
        </w:rPr>
        <w:t xml:space="preserve">E </w:t>
      </w:r>
      <w:r w:rsidRPr="005000E0">
        <w:rPr>
          <w:rFonts w:ascii="Calibri Light" w:hAnsi="Calibri Light"/>
          <w:b/>
          <w:color w:val="002060"/>
          <w:sz w:val="48"/>
          <w:szCs w:val="24"/>
          <w:lang w:eastAsia="es-ES"/>
        </w:rPr>
        <w:t>L</w:t>
      </w:r>
      <w:r w:rsidRPr="005000E0">
        <w:rPr>
          <w:rFonts w:ascii="Calibri Light" w:hAnsi="Calibri Light"/>
          <w:b/>
          <w:color w:val="002060"/>
          <w:sz w:val="44"/>
          <w:szCs w:val="24"/>
          <w:lang w:eastAsia="es-ES"/>
        </w:rPr>
        <w:t xml:space="preserve">O </w:t>
      </w:r>
      <w:r w:rsidRPr="005000E0">
        <w:rPr>
          <w:rFonts w:ascii="Calibri Light" w:hAnsi="Calibri Light"/>
          <w:b/>
          <w:color w:val="002060"/>
          <w:sz w:val="48"/>
          <w:szCs w:val="24"/>
          <w:lang w:eastAsia="es-ES"/>
        </w:rPr>
        <w:t>Q</w:t>
      </w:r>
      <w:r w:rsidRPr="005000E0">
        <w:rPr>
          <w:rFonts w:ascii="Calibri Light" w:hAnsi="Calibri Light"/>
          <w:b/>
          <w:color w:val="002060"/>
          <w:sz w:val="44"/>
          <w:szCs w:val="24"/>
          <w:lang w:eastAsia="es-ES"/>
        </w:rPr>
        <w:t xml:space="preserve">UE </w:t>
      </w:r>
      <w:r w:rsidRPr="005000E0">
        <w:rPr>
          <w:rFonts w:ascii="Calibri Light" w:hAnsi="Calibri Light"/>
          <w:b/>
          <w:color w:val="002060"/>
          <w:sz w:val="48"/>
          <w:szCs w:val="24"/>
          <w:lang w:eastAsia="es-ES"/>
        </w:rPr>
        <w:t>S</w:t>
      </w:r>
      <w:r w:rsidRPr="005000E0">
        <w:rPr>
          <w:rFonts w:ascii="Calibri Light" w:hAnsi="Calibri Light"/>
          <w:b/>
          <w:color w:val="002060"/>
          <w:sz w:val="44"/>
          <w:szCs w:val="24"/>
          <w:lang w:eastAsia="es-ES"/>
        </w:rPr>
        <w:t xml:space="preserve">E </w:t>
      </w:r>
      <w:r w:rsidRPr="005000E0">
        <w:rPr>
          <w:rFonts w:ascii="Calibri Light" w:hAnsi="Calibri Light"/>
          <w:b/>
          <w:color w:val="002060"/>
          <w:sz w:val="48"/>
          <w:szCs w:val="24"/>
          <w:lang w:eastAsia="es-ES"/>
        </w:rPr>
        <w:t>P</w:t>
      </w:r>
      <w:r w:rsidRPr="005000E0">
        <w:rPr>
          <w:rFonts w:ascii="Calibri Light" w:hAnsi="Calibri Light"/>
          <w:b/>
          <w:color w:val="002060"/>
          <w:sz w:val="44"/>
          <w:szCs w:val="24"/>
          <w:lang w:eastAsia="es-ES"/>
        </w:rPr>
        <w:t xml:space="preserve">ODÍA </w:t>
      </w:r>
      <w:r w:rsidRPr="005000E0">
        <w:rPr>
          <w:rFonts w:ascii="Calibri Light" w:hAnsi="Calibri Light"/>
          <w:b/>
          <w:color w:val="002060"/>
          <w:sz w:val="48"/>
          <w:szCs w:val="24"/>
          <w:lang w:eastAsia="es-ES"/>
        </w:rPr>
        <w:t>E</w:t>
      </w:r>
      <w:r w:rsidRPr="005000E0">
        <w:rPr>
          <w:rFonts w:ascii="Calibri Light" w:hAnsi="Calibri Light"/>
          <w:b/>
          <w:color w:val="002060"/>
          <w:sz w:val="44"/>
          <w:szCs w:val="24"/>
          <w:lang w:eastAsia="es-ES"/>
        </w:rPr>
        <w:t>SPERAR</w:t>
      </w:r>
    </w:p>
    <w:p w:rsidR="001352E9" w:rsidRPr="00AE0B0E" w:rsidRDefault="001352E9" w:rsidP="001352E9">
      <w:pPr>
        <w:pBdr>
          <w:top w:val="single" w:sz="4" w:space="10" w:color="5B9BD5"/>
          <w:bottom w:val="single" w:sz="4" w:space="10" w:color="5B9BD5"/>
        </w:pBdr>
        <w:spacing w:before="360" w:after="360"/>
        <w:ind w:left="360" w:right="864"/>
        <w:jc w:val="center"/>
        <w:rPr>
          <w:i/>
          <w:iCs/>
          <w:color w:val="9CC2E5" w:themeColor="accent1" w:themeTint="99"/>
          <w:sz w:val="24"/>
          <w:lang w:eastAsia="es-ES"/>
        </w:rPr>
      </w:pPr>
      <w:r w:rsidRPr="00AE0B0E">
        <w:rPr>
          <w:i/>
          <w:iCs/>
          <w:color w:val="9CC2E5" w:themeColor="accent1" w:themeTint="99"/>
          <w:sz w:val="24"/>
          <w:lang w:eastAsia="es-ES"/>
        </w:rPr>
        <w:t>-  </w:t>
      </w:r>
      <w:r w:rsidR="005000E0">
        <w:rPr>
          <w:i/>
          <w:iCs/>
          <w:color w:val="9CC2E5" w:themeColor="accent1" w:themeTint="99"/>
          <w:sz w:val="24"/>
          <w:lang w:eastAsia="es-ES"/>
        </w:rPr>
        <w:t>La creación de empleo mantiene un ritmo robusto, pero pisa el freno en el</w:t>
      </w:r>
      <w:r w:rsidR="00B07A74">
        <w:rPr>
          <w:i/>
          <w:iCs/>
          <w:color w:val="9CC2E5" w:themeColor="accent1" w:themeTint="99"/>
          <w:sz w:val="24"/>
          <w:lang w:eastAsia="es-ES"/>
        </w:rPr>
        <w:t xml:space="preserve"> </w:t>
      </w:r>
      <w:r w:rsidR="005000E0">
        <w:rPr>
          <w:i/>
          <w:iCs/>
          <w:color w:val="9CC2E5" w:themeColor="accent1" w:themeTint="99"/>
          <w:sz w:val="24"/>
          <w:lang w:eastAsia="es-ES"/>
        </w:rPr>
        <w:t>segundo semestre, frente a la primera mitad</w:t>
      </w:r>
      <w:bookmarkStart w:id="0" w:name="_GoBack"/>
      <w:bookmarkEnd w:id="0"/>
      <w:r w:rsidR="005000E0">
        <w:rPr>
          <w:i/>
          <w:iCs/>
          <w:color w:val="9CC2E5" w:themeColor="accent1" w:themeTint="99"/>
          <w:sz w:val="24"/>
          <w:lang w:eastAsia="es-ES"/>
        </w:rPr>
        <w:t xml:space="preserve"> de 2017</w:t>
      </w:r>
      <w:r w:rsidR="00AE0B0E" w:rsidRPr="00AE0B0E">
        <w:rPr>
          <w:i/>
          <w:iCs/>
          <w:color w:val="9CC2E5" w:themeColor="accent1" w:themeTint="99"/>
          <w:sz w:val="24"/>
          <w:lang w:eastAsia="es-ES"/>
        </w:rPr>
        <w:t xml:space="preserve"> </w:t>
      </w:r>
      <w:r w:rsidRPr="00AE0B0E">
        <w:rPr>
          <w:i/>
          <w:iCs/>
          <w:color w:val="9CC2E5" w:themeColor="accent1" w:themeTint="99"/>
          <w:sz w:val="24"/>
          <w:lang w:eastAsia="es-ES"/>
        </w:rPr>
        <w:t xml:space="preserve">- </w:t>
      </w:r>
    </w:p>
    <w:p w:rsidR="00522711" w:rsidRPr="00EE0015" w:rsidRDefault="00522711" w:rsidP="00522711">
      <w:pPr>
        <w:pStyle w:val="Prrafodelista"/>
        <w:numPr>
          <w:ilvl w:val="0"/>
          <w:numId w:val="13"/>
        </w:numPr>
        <w:spacing w:after="0" w:line="276" w:lineRule="auto"/>
        <w:jc w:val="both"/>
        <w:rPr>
          <w:rFonts w:ascii="Calibri Light" w:hAnsi="Calibri Light"/>
          <w:color w:val="002060"/>
          <w:sz w:val="24"/>
          <w:szCs w:val="24"/>
        </w:rPr>
      </w:pPr>
      <w:r w:rsidRPr="00EE0015">
        <w:rPr>
          <w:rFonts w:ascii="Calibri Light" w:hAnsi="Calibri Light"/>
          <w:b/>
          <w:color w:val="002060"/>
          <w:sz w:val="24"/>
          <w:szCs w:val="24"/>
        </w:rPr>
        <w:t xml:space="preserve">La Seguridad Social arroja una </w:t>
      </w:r>
      <w:r w:rsidR="00285C4E">
        <w:rPr>
          <w:rFonts w:ascii="Calibri Light" w:hAnsi="Calibri Light"/>
          <w:b/>
          <w:color w:val="002060"/>
          <w:sz w:val="24"/>
          <w:szCs w:val="24"/>
        </w:rPr>
        <w:t>destrucción</w:t>
      </w:r>
      <w:r w:rsidRPr="00EE0015">
        <w:rPr>
          <w:rFonts w:ascii="Calibri Light" w:hAnsi="Calibri Light"/>
          <w:b/>
          <w:color w:val="002060"/>
          <w:sz w:val="24"/>
          <w:szCs w:val="24"/>
        </w:rPr>
        <w:t xml:space="preserve"> de empleo de </w:t>
      </w:r>
      <w:r w:rsidR="00285C4E">
        <w:rPr>
          <w:rFonts w:ascii="Calibri Light" w:hAnsi="Calibri Light"/>
          <w:b/>
          <w:color w:val="002060"/>
          <w:sz w:val="24"/>
          <w:szCs w:val="24"/>
        </w:rPr>
        <w:t>12.773</w:t>
      </w:r>
      <w:r w:rsidR="00AE0B0E" w:rsidRPr="00EE0015">
        <w:rPr>
          <w:rFonts w:ascii="Calibri Light" w:hAnsi="Calibri Light"/>
          <w:b/>
          <w:color w:val="002060"/>
          <w:sz w:val="24"/>
          <w:szCs w:val="24"/>
        </w:rPr>
        <w:t xml:space="preserve"> cotizantes </w:t>
      </w:r>
      <w:r w:rsidRPr="00EE0015">
        <w:rPr>
          <w:rFonts w:ascii="Calibri Light" w:hAnsi="Calibri Light"/>
          <w:color w:val="002060"/>
          <w:sz w:val="24"/>
          <w:szCs w:val="24"/>
        </w:rPr>
        <w:t>respecto a</w:t>
      </w:r>
      <w:r w:rsidR="00AE0B0E" w:rsidRPr="00EE0015">
        <w:rPr>
          <w:rFonts w:ascii="Calibri Light" w:hAnsi="Calibri Light"/>
          <w:color w:val="002060"/>
          <w:sz w:val="24"/>
          <w:szCs w:val="24"/>
        </w:rPr>
        <w:t xml:space="preserve">l mes de </w:t>
      </w:r>
      <w:r w:rsidR="00285C4E">
        <w:rPr>
          <w:rFonts w:ascii="Calibri Light" w:hAnsi="Calibri Light"/>
          <w:color w:val="002060"/>
          <w:sz w:val="24"/>
          <w:szCs w:val="24"/>
        </w:rPr>
        <w:t>octubre</w:t>
      </w:r>
    </w:p>
    <w:p w:rsidR="00522711" w:rsidRPr="004E1643" w:rsidRDefault="00522711" w:rsidP="00522711">
      <w:pPr>
        <w:spacing w:after="0" w:line="276" w:lineRule="auto"/>
        <w:jc w:val="both"/>
        <w:rPr>
          <w:rFonts w:asciiTheme="majorHAnsi" w:eastAsia="Times New Roman" w:hAnsiTheme="majorHAnsi"/>
          <w:color w:val="FF0000"/>
          <w:sz w:val="8"/>
          <w:szCs w:val="24"/>
          <w:lang w:eastAsia="es-ES"/>
        </w:rPr>
      </w:pPr>
      <w:r w:rsidRPr="004E1643">
        <w:rPr>
          <w:rFonts w:asciiTheme="majorHAnsi" w:eastAsia="Times New Roman" w:hAnsiTheme="majorHAnsi"/>
          <w:b/>
          <w:color w:val="FF0000"/>
          <w:sz w:val="8"/>
          <w:szCs w:val="24"/>
          <w:lang w:eastAsia="es-ES"/>
        </w:rPr>
        <w:t xml:space="preserve">      </w:t>
      </w:r>
    </w:p>
    <w:p w:rsidR="00522711" w:rsidRPr="00EE0015" w:rsidRDefault="00522711" w:rsidP="00522711">
      <w:pPr>
        <w:pStyle w:val="Prrafodelista"/>
        <w:numPr>
          <w:ilvl w:val="0"/>
          <w:numId w:val="13"/>
        </w:numPr>
        <w:spacing w:line="276" w:lineRule="auto"/>
        <w:jc w:val="both"/>
        <w:rPr>
          <w:rFonts w:ascii="Calibri Light" w:hAnsi="Calibri Light"/>
          <w:b/>
          <w:color w:val="002060"/>
          <w:sz w:val="24"/>
          <w:szCs w:val="24"/>
        </w:rPr>
      </w:pPr>
      <w:r w:rsidRPr="00EE0015">
        <w:rPr>
          <w:rFonts w:ascii="Calibri Light" w:hAnsi="Calibri Light"/>
          <w:b/>
          <w:color w:val="002060"/>
          <w:sz w:val="24"/>
          <w:szCs w:val="24"/>
        </w:rPr>
        <w:t xml:space="preserve">El paro registrado </w:t>
      </w:r>
      <w:r w:rsidR="00AE0B0E" w:rsidRPr="00EE0015">
        <w:rPr>
          <w:rFonts w:ascii="Calibri Light" w:hAnsi="Calibri Light"/>
          <w:b/>
          <w:color w:val="002060"/>
          <w:sz w:val="24"/>
          <w:szCs w:val="24"/>
        </w:rPr>
        <w:t>se ha incrementado en</w:t>
      </w:r>
      <w:r w:rsidRPr="00EE0015">
        <w:rPr>
          <w:rFonts w:ascii="Calibri Light" w:hAnsi="Calibri Light"/>
          <w:b/>
          <w:color w:val="002060"/>
          <w:sz w:val="24"/>
          <w:szCs w:val="24"/>
        </w:rPr>
        <w:t xml:space="preserve"> </w:t>
      </w:r>
      <w:r w:rsidR="00285C4E">
        <w:rPr>
          <w:rFonts w:ascii="Calibri Light" w:hAnsi="Calibri Light"/>
          <w:b/>
          <w:color w:val="002060"/>
          <w:sz w:val="24"/>
          <w:szCs w:val="24"/>
        </w:rPr>
        <w:t>7.255</w:t>
      </w:r>
      <w:r w:rsidRPr="00EE0015">
        <w:rPr>
          <w:rFonts w:ascii="Calibri Light" w:hAnsi="Calibri Light"/>
          <w:b/>
          <w:color w:val="002060"/>
          <w:sz w:val="24"/>
          <w:szCs w:val="24"/>
        </w:rPr>
        <w:t xml:space="preserve"> personas</w:t>
      </w:r>
    </w:p>
    <w:p w:rsidR="00986F1A" w:rsidRPr="004E1643" w:rsidRDefault="00AE2B58" w:rsidP="00522711">
      <w:pPr>
        <w:pStyle w:val="Prrafodelista"/>
        <w:spacing w:after="0" w:line="276" w:lineRule="auto"/>
        <w:jc w:val="both"/>
        <w:rPr>
          <w:rFonts w:asciiTheme="majorHAnsi" w:eastAsia="Times New Roman" w:hAnsiTheme="majorHAnsi"/>
          <w:color w:val="FF0000"/>
          <w:sz w:val="8"/>
          <w:szCs w:val="24"/>
          <w:lang w:eastAsia="es-ES"/>
        </w:rPr>
      </w:pPr>
      <w:r w:rsidRPr="004E1643">
        <w:rPr>
          <w:rFonts w:asciiTheme="majorHAnsi" w:eastAsia="Times New Roman" w:hAnsiTheme="majorHAnsi"/>
          <w:b/>
          <w:color w:val="FF0000"/>
          <w:sz w:val="8"/>
          <w:szCs w:val="24"/>
          <w:lang w:eastAsia="es-ES"/>
        </w:rPr>
        <w:t xml:space="preserve">      </w:t>
      </w:r>
    </w:p>
    <w:p w:rsidR="00AE2B58" w:rsidRPr="00EE0015" w:rsidRDefault="00AE0B0E" w:rsidP="00522711">
      <w:pPr>
        <w:pStyle w:val="Prrafodelista"/>
        <w:numPr>
          <w:ilvl w:val="0"/>
          <w:numId w:val="13"/>
        </w:numPr>
        <w:spacing w:line="276" w:lineRule="auto"/>
        <w:jc w:val="both"/>
        <w:rPr>
          <w:rFonts w:ascii="Calibri Light" w:hAnsi="Calibri Light"/>
          <w:color w:val="002060"/>
          <w:sz w:val="24"/>
          <w:szCs w:val="24"/>
        </w:rPr>
      </w:pPr>
      <w:r w:rsidRPr="00EE0015">
        <w:rPr>
          <w:rFonts w:ascii="Calibri Light" w:hAnsi="Calibri Light"/>
          <w:color w:val="002060"/>
          <w:sz w:val="24"/>
          <w:szCs w:val="24"/>
        </w:rPr>
        <w:t>La ocupación registra un</w:t>
      </w:r>
      <w:r w:rsidRPr="00EE0015">
        <w:rPr>
          <w:rFonts w:ascii="Calibri Light" w:hAnsi="Calibri Light"/>
          <w:b/>
          <w:color w:val="002060"/>
          <w:sz w:val="24"/>
          <w:szCs w:val="24"/>
        </w:rPr>
        <w:t xml:space="preserve"> número total de afiliados en 18.</w:t>
      </w:r>
      <w:r w:rsidR="00285C4E" w:rsidRPr="00285C4E">
        <w:rPr>
          <w:rFonts w:ascii="Calibri Light" w:hAnsi="Calibri Light"/>
          <w:b/>
          <w:color w:val="002060"/>
          <w:sz w:val="24"/>
          <w:szCs w:val="24"/>
        </w:rPr>
        <w:t>417.756</w:t>
      </w:r>
      <w:r w:rsidRPr="00EE0015">
        <w:rPr>
          <w:rFonts w:ascii="Calibri Light" w:hAnsi="Calibri Light"/>
          <w:b/>
          <w:color w:val="002060"/>
          <w:sz w:val="24"/>
          <w:szCs w:val="24"/>
        </w:rPr>
        <w:t xml:space="preserve"> personas</w:t>
      </w:r>
      <w:r w:rsidRPr="00EE0015">
        <w:rPr>
          <w:rFonts w:ascii="Calibri Light" w:hAnsi="Calibri Light"/>
          <w:color w:val="002060"/>
          <w:sz w:val="24"/>
          <w:szCs w:val="24"/>
        </w:rPr>
        <w:t xml:space="preserve"> </w:t>
      </w:r>
    </w:p>
    <w:p w:rsidR="00AE2B58" w:rsidRPr="004E1643" w:rsidRDefault="00AE2B58" w:rsidP="00522711">
      <w:pPr>
        <w:pStyle w:val="Prrafodelista"/>
        <w:spacing w:after="0" w:line="276" w:lineRule="auto"/>
        <w:jc w:val="both"/>
        <w:rPr>
          <w:rFonts w:asciiTheme="majorHAnsi" w:eastAsia="Times New Roman" w:hAnsiTheme="majorHAnsi"/>
          <w:color w:val="FF0000"/>
          <w:sz w:val="8"/>
          <w:szCs w:val="24"/>
          <w:lang w:eastAsia="es-ES"/>
        </w:rPr>
      </w:pPr>
      <w:r w:rsidRPr="004E1643">
        <w:rPr>
          <w:rFonts w:asciiTheme="majorHAnsi" w:eastAsia="Times New Roman" w:hAnsiTheme="majorHAnsi"/>
          <w:b/>
          <w:color w:val="FF0000"/>
          <w:sz w:val="8"/>
          <w:szCs w:val="24"/>
          <w:lang w:eastAsia="es-ES"/>
        </w:rPr>
        <w:t xml:space="preserve">      </w:t>
      </w:r>
    </w:p>
    <w:p w:rsidR="00986F1A" w:rsidRPr="00EE0015" w:rsidRDefault="00522711" w:rsidP="00522711">
      <w:pPr>
        <w:pStyle w:val="Prrafodelista"/>
        <w:numPr>
          <w:ilvl w:val="0"/>
          <w:numId w:val="13"/>
        </w:numPr>
        <w:spacing w:line="276" w:lineRule="auto"/>
        <w:jc w:val="both"/>
        <w:rPr>
          <w:rFonts w:ascii="Calibri Light" w:hAnsi="Calibri Light"/>
          <w:color w:val="002060"/>
          <w:sz w:val="24"/>
          <w:szCs w:val="24"/>
        </w:rPr>
      </w:pPr>
      <w:r w:rsidRPr="00EE0015">
        <w:rPr>
          <w:rFonts w:ascii="Calibri Light" w:hAnsi="Calibri Light"/>
          <w:color w:val="002060"/>
          <w:sz w:val="24"/>
          <w:szCs w:val="24"/>
        </w:rPr>
        <w:t xml:space="preserve">En el mes de </w:t>
      </w:r>
      <w:r w:rsidR="00030DB8">
        <w:rPr>
          <w:rFonts w:ascii="Calibri Light" w:hAnsi="Calibri Light"/>
          <w:color w:val="002060"/>
          <w:sz w:val="24"/>
          <w:szCs w:val="24"/>
        </w:rPr>
        <w:t>noviembre</w:t>
      </w:r>
      <w:r w:rsidRPr="00EE0015">
        <w:rPr>
          <w:rFonts w:ascii="Calibri Light" w:hAnsi="Calibri Light"/>
          <w:color w:val="002060"/>
          <w:sz w:val="24"/>
          <w:szCs w:val="24"/>
        </w:rPr>
        <w:t xml:space="preserve"> se firmaron</w:t>
      </w:r>
      <w:r w:rsidR="00AE0B0E" w:rsidRPr="00EE0015">
        <w:rPr>
          <w:rFonts w:ascii="Calibri Light" w:hAnsi="Calibri Light"/>
          <w:b/>
          <w:color w:val="002060"/>
          <w:sz w:val="24"/>
          <w:szCs w:val="24"/>
        </w:rPr>
        <w:t xml:space="preserve"> </w:t>
      </w:r>
      <w:r w:rsidR="00030DB8" w:rsidRPr="00030DB8">
        <w:rPr>
          <w:rFonts w:ascii="Calibri Light" w:hAnsi="Calibri Light"/>
          <w:b/>
          <w:color w:val="002060"/>
          <w:sz w:val="24"/>
          <w:szCs w:val="24"/>
        </w:rPr>
        <w:t>1.818.339</w:t>
      </w:r>
      <w:r w:rsidRPr="00EE0015">
        <w:rPr>
          <w:rFonts w:ascii="Calibri Light" w:hAnsi="Calibri Light"/>
          <w:b/>
          <w:color w:val="002060"/>
          <w:sz w:val="24"/>
          <w:szCs w:val="24"/>
        </w:rPr>
        <w:t xml:space="preserve"> contratos,</w:t>
      </w:r>
      <w:r w:rsidR="0088749B" w:rsidRPr="00EE0015">
        <w:rPr>
          <w:rFonts w:ascii="Calibri Light" w:hAnsi="Calibri Light"/>
          <w:b/>
          <w:color w:val="002060"/>
          <w:sz w:val="24"/>
          <w:szCs w:val="24"/>
        </w:rPr>
        <w:t xml:space="preserve"> </w:t>
      </w:r>
      <w:r w:rsidR="00030DB8">
        <w:rPr>
          <w:rFonts w:ascii="Calibri Light" w:hAnsi="Calibri Light"/>
          <w:b/>
          <w:color w:val="002060"/>
          <w:sz w:val="24"/>
          <w:szCs w:val="24"/>
        </w:rPr>
        <w:t>el 90,</w:t>
      </w:r>
      <w:r w:rsidR="00EE0015" w:rsidRPr="00EE0015">
        <w:rPr>
          <w:rFonts w:ascii="Calibri Light" w:hAnsi="Calibri Light"/>
          <w:b/>
          <w:color w:val="002060"/>
          <w:sz w:val="24"/>
          <w:szCs w:val="24"/>
        </w:rPr>
        <w:t>3</w:t>
      </w:r>
      <w:r w:rsidR="00AE0B0E" w:rsidRPr="00EE0015">
        <w:rPr>
          <w:rFonts w:ascii="Calibri Light" w:hAnsi="Calibri Light"/>
          <w:b/>
          <w:color w:val="002060"/>
          <w:sz w:val="24"/>
          <w:szCs w:val="24"/>
        </w:rPr>
        <w:t>% de ellos, temporales</w:t>
      </w:r>
    </w:p>
    <w:p w:rsidR="00AE2B58" w:rsidRPr="004E1643" w:rsidRDefault="00AE2B58" w:rsidP="00522711">
      <w:pPr>
        <w:pStyle w:val="Prrafodelista"/>
        <w:spacing w:after="0" w:line="276" w:lineRule="auto"/>
        <w:jc w:val="both"/>
        <w:rPr>
          <w:rFonts w:asciiTheme="majorHAnsi" w:eastAsia="Times New Roman" w:hAnsiTheme="majorHAnsi"/>
          <w:color w:val="FF0000"/>
          <w:sz w:val="8"/>
          <w:szCs w:val="24"/>
          <w:lang w:eastAsia="es-ES"/>
        </w:rPr>
      </w:pPr>
      <w:r w:rsidRPr="004E1643">
        <w:rPr>
          <w:rFonts w:asciiTheme="majorHAnsi" w:eastAsia="Times New Roman" w:hAnsiTheme="majorHAnsi"/>
          <w:b/>
          <w:color w:val="FF0000"/>
          <w:sz w:val="8"/>
          <w:szCs w:val="24"/>
          <w:lang w:eastAsia="es-ES"/>
        </w:rPr>
        <w:t xml:space="preserve">      </w:t>
      </w:r>
    </w:p>
    <w:p w:rsidR="00CD72CE" w:rsidRPr="004911B1" w:rsidRDefault="00AE0B0E" w:rsidP="00522711">
      <w:pPr>
        <w:pStyle w:val="Prrafodelista"/>
        <w:numPr>
          <w:ilvl w:val="0"/>
          <w:numId w:val="13"/>
        </w:numPr>
        <w:spacing w:line="276" w:lineRule="auto"/>
        <w:jc w:val="both"/>
        <w:rPr>
          <w:rFonts w:ascii="Calibri Light" w:hAnsi="Calibri Light"/>
          <w:color w:val="002060"/>
          <w:sz w:val="24"/>
          <w:szCs w:val="24"/>
        </w:rPr>
      </w:pPr>
      <w:r w:rsidRPr="004911B1">
        <w:rPr>
          <w:rFonts w:ascii="Calibri Light" w:hAnsi="Calibri Light"/>
          <w:color w:val="002060"/>
          <w:sz w:val="24"/>
          <w:szCs w:val="24"/>
        </w:rPr>
        <w:t xml:space="preserve">Los </w:t>
      </w:r>
      <w:r w:rsidRPr="004911B1">
        <w:rPr>
          <w:rFonts w:ascii="Calibri Light" w:hAnsi="Calibri Light"/>
          <w:b/>
          <w:color w:val="002060"/>
          <w:sz w:val="24"/>
          <w:szCs w:val="24"/>
        </w:rPr>
        <w:t xml:space="preserve">contratos indefinidos aumentan un </w:t>
      </w:r>
      <w:r w:rsidR="00030DB8">
        <w:rPr>
          <w:rFonts w:ascii="Calibri Light" w:hAnsi="Calibri Light"/>
          <w:b/>
          <w:color w:val="002060"/>
          <w:sz w:val="24"/>
          <w:szCs w:val="24"/>
        </w:rPr>
        <w:t>10,3%</w:t>
      </w:r>
      <w:r w:rsidR="00EE0015" w:rsidRPr="004911B1">
        <w:rPr>
          <w:rFonts w:ascii="Calibri Light" w:hAnsi="Calibri Light"/>
          <w:color w:val="002060"/>
          <w:sz w:val="24"/>
          <w:szCs w:val="24"/>
        </w:rPr>
        <w:t xml:space="preserve"> y suman otro mes más en positivo</w:t>
      </w:r>
      <w:r w:rsidR="00030DB8">
        <w:rPr>
          <w:rFonts w:ascii="Calibri Light" w:hAnsi="Calibri Light"/>
          <w:color w:val="002060"/>
          <w:sz w:val="24"/>
          <w:szCs w:val="24"/>
        </w:rPr>
        <w:t>, reproduciendo el patrón de los últimos meses</w:t>
      </w:r>
    </w:p>
    <w:p w:rsidR="00522711" w:rsidRPr="004E1643" w:rsidRDefault="00522711" w:rsidP="00522711">
      <w:pPr>
        <w:spacing w:after="0"/>
        <w:jc w:val="both"/>
        <w:rPr>
          <w:rFonts w:asciiTheme="majorHAnsi" w:eastAsia="Times New Roman" w:hAnsiTheme="majorHAnsi"/>
          <w:color w:val="FF0000"/>
          <w:sz w:val="8"/>
          <w:szCs w:val="24"/>
          <w:lang w:eastAsia="es-ES"/>
        </w:rPr>
      </w:pPr>
    </w:p>
    <w:p w:rsidR="00EE0015" w:rsidRPr="007444FB" w:rsidRDefault="007444FB" w:rsidP="00EE0015">
      <w:pPr>
        <w:pStyle w:val="Prrafodelista"/>
        <w:numPr>
          <w:ilvl w:val="0"/>
          <w:numId w:val="13"/>
        </w:numPr>
        <w:spacing w:line="276" w:lineRule="auto"/>
        <w:jc w:val="both"/>
        <w:rPr>
          <w:rFonts w:ascii="Calibri Light" w:hAnsi="Calibri Light"/>
          <w:color w:val="002060"/>
          <w:sz w:val="24"/>
          <w:szCs w:val="24"/>
        </w:rPr>
      </w:pPr>
      <w:r w:rsidRPr="007444FB">
        <w:rPr>
          <w:rFonts w:ascii="Calibri Light" w:hAnsi="Calibri Light"/>
          <w:b/>
          <w:color w:val="002060"/>
          <w:sz w:val="24"/>
          <w:szCs w:val="24"/>
        </w:rPr>
        <w:t xml:space="preserve">La </w:t>
      </w:r>
      <w:r w:rsidR="00030DB8">
        <w:rPr>
          <w:rFonts w:ascii="Calibri Light" w:hAnsi="Calibri Light"/>
          <w:b/>
          <w:color w:val="002060"/>
          <w:sz w:val="24"/>
          <w:szCs w:val="24"/>
        </w:rPr>
        <w:t xml:space="preserve">pérdida de afiliados </w:t>
      </w:r>
      <w:r w:rsidR="00030DB8" w:rsidRPr="00030DB8">
        <w:rPr>
          <w:rFonts w:ascii="Calibri Light" w:hAnsi="Calibri Light"/>
          <w:color w:val="002060"/>
          <w:sz w:val="24"/>
          <w:szCs w:val="24"/>
        </w:rPr>
        <w:t xml:space="preserve">se concentra en el </w:t>
      </w:r>
      <w:r w:rsidR="00030DB8">
        <w:rPr>
          <w:rFonts w:ascii="Calibri Light" w:hAnsi="Calibri Light"/>
          <w:b/>
          <w:color w:val="002060"/>
          <w:sz w:val="24"/>
          <w:szCs w:val="24"/>
        </w:rPr>
        <w:t xml:space="preserve">sector de la Hostelería, que resta </w:t>
      </w:r>
      <w:r w:rsidR="00030DB8" w:rsidRPr="00030DB8">
        <w:rPr>
          <w:rFonts w:ascii="Calibri Light" w:hAnsi="Calibri Light"/>
          <w:b/>
          <w:color w:val="002060"/>
          <w:sz w:val="24"/>
          <w:szCs w:val="24"/>
        </w:rPr>
        <w:t>102.850 personas</w:t>
      </w:r>
      <w:r w:rsidR="00030DB8" w:rsidRPr="00030DB8">
        <w:rPr>
          <w:rFonts w:ascii="Calibri Light" w:hAnsi="Calibri Light"/>
          <w:color w:val="002060"/>
          <w:sz w:val="24"/>
          <w:szCs w:val="24"/>
        </w:rPr>
        <w:t xml:space="preserve"> respecto al mes anterior</w:t>
      </w:r>
      <w:r w:rsidR="00030DB8">
        <w:rPr>
          <w:rFonts w:ascii="Calibri Light" w:hAnsi="Calibri Light"/>
          <w:color w:val="002060"/>
          <w:sz w:val="24"/>
          <w:szCs w:val="24"/>
        </w:rPr>
        <w:t xml:space="preserve">. El </w:t>
      </w:r>
      <w:r w:rsidR="00030DB8" w:rsidRPr="00030DB8">
        <w:rPr>
          <w:rFonts w:ascii="Calibri Light" w:hAnsi="Calibri Light"/>
          <w:b/>
          <w:color w:val="002060"/>
          <w:sz w:val="24"/>
          <w:szCs w:val="24"/>
        </w:rPr>
        <w:t>sector que más cotizantes suma</w:t>
      </w:r>
      <w:r w:rsidR="00030DB8">
        <w:rPr>
          <w:rFonts w:ascii="Calibri Light" w:hAnsi="Calibri Light"/>
          <w:color w:val="002060"/>
          <w:sz w:val="24"/>
          <w:szCs w:val="24"/>
        </w:rPr>
        <w:t xml:space="preserve">, es el </w:t>
      </w:r>
      <w:r w:rsidR="00030DB8" w:rsidRPr="00030DB8">
        <w:rPr>
          <w:rFonts w:ascii="Calibri Light" w:hAnsi="Calibri Light"/>
          <w:b/>
          <w:color w:val="002060"/>
          <w:sz w:val="24"/>
          <w:szCs w:val="24"/>
        </w:rPr>
        <w:t>educativo</w:t>
      </w:r>
      <w:r w:rsidR="00030DB8">
        <w:rPr>
          <w:rFonts w:ascii="Calibri Light" w:hAnsi="Calibri Light"/>
          <w:color w:val="002060"/>
          <w:sz w:val="24"/>
          <w:szCs w:val="24"/>
        </w:rPr>
        <w:t xml:space="preserve">, seguido de </w:t>
      </w:r>
      <w:r w:rsidR="00030DB8" w:rsidRPr="00030DB8">
        <w:rPr>
          <w:rFonts w:ascii="Calibri Light" w:hAnsi="Calibri Light"/>
          <w:b/>
          <w:color w:val="002060"/>
          <w:sz w:val="24"/>
          <w:szCs w:val="24"/>
        </w:rPr>
        <w:t>comercio y reparación</w:t>
      </w:r>
      <w:r w:rsidR="00030DB8">
        <w:rPr>
          <w:rFonts w:ascii="Calibri Light" w:hAnsi="Calibri Light"/>
          <w:color w:val="002060"/>
          <w:sz w:val="24"/>
          <w:szCs w:val="24"/>
        </w:rPr>
        <w:t xml:space="preserve"> y, en tercer lugar, del sector de la </w:t>
      </w:r>
      <w:r w:rsidR="00030DB8" w:rsidRPr="00030DB8">
        <w:rPr>
          <w:rFonts w:ascii="Calibri Light" w:hAnsi="Calibri Light"/>
          <w:b/>
          <w:color w:val="002060"/>
          <w:sz w:val="24"/>
          <w:szCs w:val="24"/>
        </w:rPr>
        <w:t>construcción</w:t>
      </w:r>
    </w:p>
    <w:p w:rsidR="00EE0015" w:rsidRPr="00EE0015" w:rsidRDefault="00EE0015" w:rsidP="00EE0015">
      <w:pPr>
        <w:pStyle w:val="Prrafodelista"/>
        <w:rPr>
          <w:rFonts w:ascii="Calibri Light" w:hAnsi="Calibri Light"/>
          <w:color w:val="FF0000"/>
          <w:sz w:val="24"/>
          <w:szCs w:val="24"/>
        </w:rPr>
      </w:pPr>
    </w:p>
    <w:p w:rsidR="00EC17D5" w:rsidRPr="00EE0015" w:rsidRDefault="00EE0015" w:rsidP="00EE0015">
      <w:pPr>
        <w:pStyle w:val="Prrafodelista"/>
        <w:numPr>
          <w:ilvl w:val="0"/>
          <w:numId w:val="13"/>
        </w:numPr>
        <w:spacing w:line="276" w:lineRule="auto"/>
        <w:jc w:val="both"/>
        <w:rPr>
          <w:rFonts w:ascii="Calibri Light" w:hAnsi="Calibri Light"/>
          <w:color w:val="002060"/>
          <w:sz w:val="24"/>
          <w:szCs w:val="24"/>
        </w:rPr>
      </w:pPr>
      <w:r w:rsidRPr="00EE0015">
        <w:rPr>
          <w:rFonts w:ascii="Calibri Light" w:hAnsi="Calibri Light"/>
          <w:color w:val="002060"/>
          <w:sz w:val="24"/>
          <w:szCs w:val="24"/>
        </w:rPr>
        <w:t xml:space="preserve">De cara al </w:t>
      </w:r>
      <w:r w:rsidRPr="00EE0015">
        <w:rPr>
          <w:rFonts w:ascii="Calibri Light" w:hAnsi="Calibri Light"/>
          <w:b/>
          <w:color w:val="002060"/>
          <w:sz w:val="24"/>
          <w:szCs w:val="24"/>
        </w:rPr>
        <w:t xml:space="preserve">cierre del año </w:t>
      </w:r>
      <w:r w:rsidRPr="00A43B89">
        <w:rPr>
          <w:rFonts w:ascii="Calibri Light" w:hAnsi="Calibri Light"/>
          <w:color w:val="002060"/>
          <w:sz w:val="24"/>
          <w:szCs w:val="24"/>
        </w:rPr>
        <w:t>y a pesar de las amenazas externas e inte</w:t>
      </w:r>
      <w:r w:rsidR="00A43B89" w:rsidRPr="00A43B89">
        <w:rPr>
          <w:rFonts w:ascii="Calibri Light" w:hAnsi="Calibri Light"/>
          <w:color w:val="002060"/>
          <w:sz w:val="24"/>
          <w:szCs w:val="24"/>
        </w:rPr>
        <w:t>rnas,</w:t>
      </w:r>
      <w:r w:rsidR="00A43B89">
        <w:rPr>
          <w:rFonts w:ascii="Calibri Light" w:hAnsi="Calibri Light"/>
          <w:b/>
          <w:color w:val="002060"/>
          <w:sz w:val="24"/>
          <w:szCs w:val="24"/>
        </w:rPr>
        <w:t xml:space="preserve"> esperamos que la afiliación a la Seguridad Social alcance los 18.</w:t>
      </w:r>
      <w:r w:rsidRPr="00EE0015">
        <w:rPr>
          <w:rFonts w:ascii="Calibri Light" w:hAnsi="Calibri Light"/>
          <w:b/>
          <w:color w:val="002060"/>
          <w:sz w:val="24"/>
          <w:szCs w:val="24"/>
        </w:rPr>
        <w:t>5</w:t>
      </w:r>
      <w:r w:rsidR="00A43B89">
        <w:rPr>
          <w:rFonts w:ascii="Calibri Light" w:hAnsi="Calibri Light"/>
          <w:b/>
          <w:color w:val="002060"/>
          <w:sz w:val="24"/>
          <w:szCs w:val="24"/>
        </w:rPr>
        <w:t>0</w:t>
      </w:r>
      <w:r w:rsidRPr="00EE0015">
        <w:rPr>
          <w:rFonts w:ascii="Calibri Light" w:hAnsi="Calibri Light"/>
          <w:b/>
          <w:color w:val="002060"/>
          <w:sz w:val="24"/>
          <w:szCs w:val="24"/>
        </w:rPr>
        <w:t>0.000 afiliados</w:t>
      </w:r>
      <w:r w:rsidRPr="00EE0015">
        <w:rPr>
          <w:rFonts w:ascii="Calibri Light" w:hAnsi="Calibri Light"/>
          <w:color w:val="002060"/>
          <w:sz w:val="24"/>
          <w:szCs w:val="24"/>
        </w:rPr>
        <w:t xml:space="preserve"> </w:t>
      </w:r>
    </w:p>
    <w:p w:rsidR="00EE0015" w:rsidRPr="00EE0015" w:rsidRDefault="00EE0015" w:rsidP="00EE0015">
      <w:pPr>
        <w:pStyle w:val="Prrafodelista"/>
        <w:rPr>
          <w:rFonts w:ascii="Calibri Light" w:hAnsi="Calibri Light"/>
          <w:color w:val="FF0000"/>
          <w:sz w:val="24"/>
          <w:szCs w:val="24"/>
        </w:rPr>
      </w:pPr>
    </w:p>
    <w:p w:rsidR="00EE0015" w:rsidRPr="00EE0015" w:rsidRDefault="00EE0015" w:rsidP="00EE0015">
      <w:pPr>
        <w:pStyle w:val="Prrafodelista"/>
        <w:spacing w:line="276" w:lineRule="auto"/>
        <w:ind w:left="360"/>
        <w:jc w:val="both"/>
        <w:rPr>
          <w:rFonts w:ascii="Calibri Light" w:hAnsi="Calibri Light"/>
          <w:color w:val="FF0000"/>
          <w:sz w:val="24"/>
          <w:szCs w:val="24"/>
        </w:rPr>
      </w:pPr>
      <w:r w:rsidRPr="00C672C5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794055</wp:posOffset>
                </wp:positionH>
                <wp:positionV relativeFrom="paragraph">
                  <wp:posOffset>6909</wp:posOffset>
                </wp:positionV>
                <wp:extent cx="3606394" cy="21945"/>
                <wp:effectExtent l="0" t="0" r="32385" b="3556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06394" cy="2194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46E38C" id="Conector recto 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62.5pt,.55pt" to="346.4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F1h2wEAAA4EAAAOAAAAZHJzL2Uyb0RvYy54bWysU02P0zAQvSPxHyzfadJuqdio6R66Wi4I&#10;Kr7urjNuLPlLY9Ok/56x04YVICQQFydjz3sz7429fRitYWfAqL1r+XJRcwZO+k67U8u/fH569Yaz&#10;mITrhPEOWn6ByB92L19sh9DAyvfedICMSFxshtDyPqXQVFWUPVgRFz6Ao0Pl0YpEIZ6qDsVA7NZU&#10;q7reVIPHLqCXECPtPk6HfFf4lQKZPigVITHTcuotlRXLesxrtduK5oQi9Fpe2xD/0IUV2lHRmepR&#10;JMG+of6FymqJPnqVFtLbyiulJRQNpGZZ/6TmUy8CFC1kTgyzTfH/0cr35wMy3bV8zZkTlka0p0HJ&#10;5JFh/rB19mgIsaHUvTvgNYrhgFnwqNAyZXT4SuMvFpAoNhaHL7PDMCYmafNuU2/u7qmUpLPV8n79&#10;OrNXE02mCxjTW/CW5Z+WG+2yAaIR53cxTam3lLxtXF6jN7p70saUAE/HvUF2Fnnk9arelClTjWdp&#10;FGVolXVNSspfuhiYaD+CIleo40lTuY8w0wopwaXltXfjKDvDFLUwA+vS9x+B1/wMhXJX/wY8I0pl&#10;79IMttp5/F31NN5aVlP+zYFJd7bg6LtLmXGxhi5dmc71geRb/Twu8B/PePcdAAD//wMAUEsDBBQA&#10;BgAIAAAAIQDIL+zp3wAAAAcBAAAPAAAAZHJzL2Rvd25yZXYueG1sTI9Ba8JAEIXvhf6HZQq91Y2x&#10;BpNmIyJ66aFQFaG3TXaahGZnQ3bV1F/f6Ulv7/GG977Jl6PtxBkH3zpSMJ1EIJAqZ1qqFRz225cF&#10;CB80Gd05QgW/6GFZPD7kOjPuQp943oVacAn5TCtoQugzKX3VoNV+4nokzr7dYHVgO9TSDPrC5baT&#10;cRQl0uqWeKHRPa4brH52J6tgf7yO8v34sSqT9jBLv9LNfHvdKPX8NK7eQAQcw+0Y/vEZHQpmKt2J&#10;jBcd+3jOvwQWUxCcJ2mcgigVvCYgi1ze8xd/AAAA//8DAFBLAQItABQABgAIAAAAIQC2gziS/gAA&#10;AOEBAAATAAAAAAAAAAAAAAAAAAAAAABbQ29udGVudF9UeXBlc10ueG1sUEsBAi0AFAAGAAgAAAAh&#10;ADj9If/WAAAAlAEAAAsAAAAAAAAAAAAAAAAALwEAAF9yZWxzLy5yZWxzUEsBAi0AFAAGAAgAAAAh&#10;AOhEXWHbAQAADgQAAA4AAAAAAAAAAAAAAAAALgIAAGRycy9lMm9Eb2MueG1sUEsBAi0AFAAGAAgA&#10;AAAhAMgv7OnfAAAABwEAAA8AAAAAAAAAAAAAAAAANQQAAGRycy9kb3ducmV2LnhtbFBLBQYAAAAA&#10;BAAEAPMAAABBBQAAAAA=&#10;" strokecolor="#002060" strokeweight=".5pt">
                <v:stroke joinstyle="miter"/>
                <w10:wrap anchorx="margin"/>
              </v:line>
            </w:pict>
          </mc:Fallback>
        </mc:AlternateContent>
      </w:r>
    </w:p>
    <w:p w:rsidR="006D4B02" w:rsidRPr="006D4B02" w:rsidRDefault="006D4B02" w:rsidP="006D4B02">
      <w:pPr>
        <w:spacing w:line="276" w:lineRule="auto"/>
        <w:jc w:val="both"/>
        <w:rPr>
          <w:rFonts w:ascii="Calibri Light" w:hAnsi="Calibri Light"/>
          <w:sz w:val="24"/>
        </w:rPr>
      </w:pPr>
      <w:r w:rsidRPr="006D4B02">
        <w:rPr>
          <w:rFonts w:ascii="Calibri Light" w:hAnsi="Calibri Light"/>
          <w:b/>
          <w:sz w:val="24"/>
        </w:rPr>
        <w:t>Noviembre</w:t>
      </w:r>
      <w:r w:rsidRPr="006D4B02">
        <w:rPr>
          <w:rFonts w:ascii="Calibri Light" w:hAnsi="Calibri Light"/>
          <w:sz w:val="24"/>
        </w:rPr>
        <w:t xml:space="preserve">, es bien sabido, es un </w:t>
      </w:r>
      <w:r w:rsidRPr="006D4B02">
        <w:rPr>
          <w:rFonts w:ascii="Calibri Light" w:hAnsi="Calibri Light"/>
          <w:b/>
          <w:sz w:val="24"/>
        </w:rPr>
        <w:t>mes estacionalmente desfavorable</w:t>
      </w:r>
      <w:r w:rsidRPr="006D4B02">
        <w:rPr>
          <w:rFonts w:ascii="Calibri Light" w:hAnsi="Calibri Light"/>
          <w:sz w:val="24"/>
        </w:rPr>
        <w:t xml:space="preserve">, </w:t>
      </w:r>
      <w:r w:rsidRPr="006D4B02">
        <w:rPr>
          <w:rFonts w:ascii="Calibri Light" w:hAnsi="Calibri Light"/>
          <w:b/>
          <w:sz w:val="24"/>
        </w:rPr>
        <w:t>pero los datos corregidos por esta estacionalidad desfavorable son más robustos que los del mismo mes del año anterior</w:t>
      </w:r>
      <w:r w:rsidRPr="006D4B02">
        <w:rPr>
          <w:rFonts w:ascii="Calibri Light" w:hAnsi="Calibri Light"/>
          <w:sz w:val="24"/>
        </w:rPr>
        <w:t>. </w:t>
      </w:r>
      <w:r>
        <w:rPr>
          <w:rFonts w:ascii="Calibri Light" w:hAnsi="Calibri Light"/>
          <w:sz w:val="24"/>
        </w:rPr>
        <w:t>En este sentido, los datos de paro y de afiliación a la Seguridad Social, vuelven</w:t>
      </w:r>
      <w:r w:rsidRPr="006D4B02">
        <w:rPr>
          <w:rFonts w:ascii="Calibri Light" w:hAnsi="Calibri Light"/>
          <w:sz w:val="24"/>
        </w:rPr>
        <w:t xml:space="preserve"> a ofrecer unos </w:t>
      </w:r>
      <w:r w:rsidRPr="006D4B02">
        <w:rPr>
          <w:rFonts w:ascii="Calibri Light" w:hAnsi="Calibri Light"/>
          <w:b/>
          <w:sz w:val="24"/>
        </w:rPr>
        <w:t>ritmos interanuales que mantienen, e incluso aceleran</w:t>
      </w:r>
      <w:r w:rsidRPr="006D4B02">
        <w:rPr>
          <w:rFonts w:ascii="Calibri Light" w:hAnsi="Calibri Light"/>
          <w:sz w:val="24"/>
        </w:rPr>
        <w:t xml:space="preserve">, el pulso observado en los meses precedentes. La corrección por estacionalidad certifica esta </w:t>
      </w:r>
      <w:r w:rsidRPr="006D4B02">
        <w:rPr>
          <w:rFonts w:ascii="Calibri Light" w:hAnsi="Calibri Light"/>
          <w:b/>
          <w:sz w:val="24"/>
        </w:rPr>
        <w:t>fortaleza de la recuperación laboral</w:t>
      </w:r>
      <w:r w:rsidRPr="006D4B02">
        <w:rPr>
          <w:rFonts w:ascii="Calibri Light" w:hAnsi="Calibri Light"/>
          <w:sz w:val="24"/>
        </w:rPr>
        <w:t xml:space="preserve"> que, en el segundo semestre, no obstante, será </w:t>
      </w:r>
      <w:r>
        <w:rPr>
          <w:rFonts w:ascii="Calibri Light" w:hAnsi="Calibri Light"/>
          <w:sz w:val="24"/>
        </w:rPr>
        <w:t xml:space="preserve">de </w:t>
      </w:r>
      <w:r w:rsidRPr="006D4B02">
        <w:rPr>
          <w:rFonts w:ascii="Calibri Light" w:hAnsi="Calibri Light"/>
          <w:sz w:val="24"/>
        </w:rPr>
        <w:t>media, algo menos intensa que la del espectacular primer semestre.</w:t>
      </w:r>
    </w:p>
    <w:p w:rsidR="004E1643" w:rsidRDefault="004E1643" w:rsidP="006D4B02">
      <w:pPr>
        <w:spacing w:line="276" w:lineRule="auto"/>
        <w:jc w:val="both"/>
        <w:rPr>
          <w:rFonts w:ascii="Calibri Light" w:hAnsi="Calibri Light"/>
          <w:sz w:val="24"/>
        </w:rPr>
      </w:pPr>
      <w:r w:rsidRPr="006D4B02">
        <w:rPr>
          <w:rFonts w:ascii="Calibri Light" w:hAnsi="Calibri Light"/>
          <w:sz w:val="24"/>
        </w:rPr>
        <w:t xml:space="preserve">La </w:t>
      </w:r>
      <w:r w:rsidRPr="006D4B02">
        <w:rPr>
          <w:rFonts w:ascii="Calibri Light" w:hAnsi="Calibri Light"/>
          <w:b/>
          <w:sz w:val="24"/>
        </w:rPr>
        <w:t>afiliación</w:t>
      </w:r>
      <w:r w:rsidRPr="006D4B02">
        <w:rPr>
          <w:rFonts w:ascii="Calibri Light" w:hAnsi="Calibri Light"/>
          <w:sz w:val="24"/>
        </w:rPr>
        <w:t xml:space="preserve"> crece a un </w:t>
      </w:r>
      <w:r w:rsidRPr="006D4B02">
        <w:rPr>
          <w:rFonts w:ascii="Calibri Light" w:hAnsi="Calibri Light"/>
          <w:b/>
          <w:sz w:val="24"/>
        </w:rPr>
        <w:t xml:space="preserve">ritmo interanual del </w:t>
      </w:r>
      <w:r w:rsidR="006D4B02" w:rsidRPr="006D4B02">
        <w:rPr>
          <w:rFonts w:ascii="Calibri Light" w:hAnsi="Calibri Light"/>
          <w:b/>
          <w:sz w:val="24"/>
        </w:rPr>
        <w:t>3,58%</w:t>
      </w:r>
      <w:r w:rsidR="006D4B02" w:rsidRPr="006D4B02">
        <w:rPr>
          <w:rFonts w:ascii="Calibri Light" w:hAnsi="Calibri Light"/>
          <w:sz w:val="24"/>
        </w:rPr>
        <w:t xml:space="preserve"> (637</w:t>
      </w:r>
      <w:r w:rsidR="006D4B02">
        <w:rPr>
          <w:rFonts w:ascii="Calibri Light" w:hAnsi="Calibri Light"/>
          <w:sz w:val="24"/>
        </w:rPr>
        <w:t>.000</w:t>
      </w:r>
      <w:r w:rsidR="006D4B02" w:rsidRPr="006D4B02">
        <w:rPr>
          <w:rFonts w:ascii="Calibri Light" w:hAnsi="Calibri Light"/>
          <w:sz w:val="24"/>
        </w:rPr>
        <w:t xml:space="preserve"> afiliados más en el año transcurrido) y el </w:t>
      </w:r>
      <w:r w:rsidR="006D4B02" w:rsidRPr="006D4B02">
        <w:rPr>
          <w:rFonts w:ascii="Calibri Light" w:hAnsi="Calibri Light"/>
          <w:b/>
          <w:sz w:val="24"/>
        </w:rPr>
        <w:t>paro registrado</w:t>
      </w:r>
      <w:r w:rsidR="006D4B02" w:rsidRPr="006D4B02">
        <w:rPr>
          <w:rFonts w:ascii="Calibri Light" w:hAnsi="Calibri Light"/>
          <w:sz w:val="24"/>
        </w:rPr>
        <w:t xml:space="preserve"> </w:t>
      </w:r>
      <w:r w:rsidR="006D4B02" w:rsidRPr="006D4B02">
        <w:rPr>
          <w:rFonts w:ascii="Calibri Light" w:hAnsi="Calibri Light"/>
          <w:b/>
          <w:sz w:val="24"/>
        </w:rPr>
        <w:t>ha disminuido a un ritmo del 8,30%</w:t>
      </w:r>
      <w:r w:rsidR="006D4B02" w:rsidRPr="006D4B02">
        <w:rPr>
          <w:rFonts w:ascii="Calibri Light" w:hAnsi="Calibri Light"/>
          <w:sz w:val="24"/>
        </w:rPr>
        <w:t xml:space="preserve"> (315</w:t>
      </w:r>
      <w:r w:rsidR="006D4B02">
        <w:rPr>
          <w:rFonts w:ascii="Calibri Light" w:hAnsi="Calibri Light"/>
          <w:sz w:val="24"/>
        </w:rPr>
        <w:t>.000</w:t>
      </w:r>
      <w:r w:rsidR="006D4B02" w:rsidRPr="006D4B02">
        <w:rPr>
          <w:rFonts w:ascii="Calibri Light" w:hAnsi="Calibri Light"/>
          <w:sz w:val="24"/>
        </w:rPr>
        <w:t xml:space="preserve"> parados registrados menos</w:t>
      </w:r>
      <w:r w:rsidR="006D4B02">
        <w:rPr>
          <w:rFonts w:ascii="Calibri Light" w:hAnsi="Calibri Light"/>
          <w:sz w:val="24"/>
        </w:rPr>
        <w:t xml:space="preserve"> respecto a noviembre de 2016</w:t>
      </w:r>
      <w:r w:rsidR="006D4B02" w:rsidRPr="006D4B02">
        <w:rPr>
          <w:rFonts w:ascii="Calibri Light" w:hAnsi="Calibri Light"/>
          <w:sz w:val="24"/>
        </w:rPr>
        <w:t xml:space="preserve">). </w:t>
      </w:r>
    </w:p>
    <w:p w:rsidR="00797232" w:rsidRPr="006D4B02" w:rsidRDefault="00797232" w:rsidP="006D4B02">
      <w:pPr>
        <w:spacing w:line="276" w:lineRule="auto"/>
        <w:jc w:val="both"/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lastRenderedPageBreak/>
        <w:t xml:space="preserve">El comportamiento de los </w:t>
      </w:r>
      <w:r w:rsidRPr="00797232">
        <w:rPr>
          <w:rFonts w:ascii="Calibri Light" w:hAnsi="Calibri Light"/>
          <w:b/>
          <w:sz w:val="24"/>
        </w:rPr>
        <w:t>contratos</w:t>
      </w:r>
      <w:r>
        <w:rPr>
          <w:rFonts w:ascii="Calibri Light" w:hAnsi="Calibri Light"/>
          <w:sz w:val="24"/>
        </w:rPr>
        <w:t xml:space="preserve"> también ha sido </w:t>
      </w:r>
      <w:r w:rsidRPr="00797232">
        <w:rPr>
          <w:rFonts w:ascii="Calibri Light" w:hAnsi="Calibri Light"/>
          <w:b/>
          <w:sz w:val="24"/>
        </w:rPr>
        <w:t>muy positivo</w:t>
      </w:r>
      <w:r>
        <w:rPr>
          <w:rFonts w:ascii="Calibri Light" w:hAnsi="Calibri Light"/>
          <w:sz w:val="24"/>
        </w:rPr>
        <w:t xml:space="preserve">, en especial, en el caso de los </w:t>
      </w:r>
      <w:r w:rsidRPr="00797232">
        <w:rPr>
          <w:rFonts w:ascii="Calibri Light" w:hAnsi="Calibri Light"/>
          <w:b/>
          <w:sz w:val="24"/>
        </w:rPr>
        <w:t>contratos indefinidos</w:t>
      </w:r>
      <w:r>
        <w:rPr>
          <w:rFonts w:ascii="Calibri Light" w:hAnsi="Calibri Light"/>
          <w:sz w:val="24"/>
        </w:rPr>
        <w:t xml:space="preserve">. </w:t>
      </w:r>
    </w:p>
    <w:p w:rsidR="002319C9" w:rsidRDefault="002319C9" w:rsidP="00C65218">
      <w:pPr>
        <w:spacing w:after="0" w:line="276" w:lineRule="auto"/>
        <w:jc w:val="both"/>
        <w:rPr>
          <w:rFonts w:ascii="Calibri Light" w:hAnsi="Calibri Light"/>
          <w:b/>
          <w:color w:val="002060"/>
          <w:sz w:val="26"/>
          <w:szCs w:val="26"/>
        </w:rPr>
      </w:pPr>
    </w:p>
    <w:p w:rsidR="002319C9" w:rsidRDefault="002319C9" w:rsidP="00C65218">
      <w:pPr>
        <w:spacing w:after="0" w:line="276" w:lineRule="auto"/>
        <w:jc w:val="both"/>
        <w:rPr>
          <w:rFonts w:ascii="Calibri Light" w:hAnsi="Calibri Light"/>
          <w:b/>
          <w:color w:val="002060"/>
          <w:sz w:val="26"/>
          <w:szCs w:val="26"/>
        </w:rPr>
      </w:pPr>
      <w:r>
        <w:rPr>
          <w:rFonts w:ascii="Calibri Light" w:hAnsi="Calibri Light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-6185</wp:posOffset>
                </wp:positionV>
                <wp:extent cx="5476240" cy="349250"/>
                <wp:effectExtent l="0" t="0" r="10160" b="1270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6240" cy="3492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7776" w:rsidRPr="00937776" w:rsidRDefault="00937776" w:rsidP="00937776">
                            <w:pPr>
                              <w:rPr>
                                <w:rFonts w:asciiTheme="majorHAnsi" w:hAnsiTheme="majorHAnsi"/>
                                <w:b/>
                                <w:color w:val="002060"/>
                                <w:sz w:val="32"/>
                              </w:rPr>
                            </w:pPr>
                            <w:r w:rsidRPr="00937776">
                              <w:rPr>
                                <w:rFonts w:asciiTheme="majorHAnsi" w:hAnsiTheme="majorHAnsi"/>
                                <w:b/>
                                <w:color w:val="002060"/>
                                <w:sz w:val="32"/>
                              </w:rPr>
                              <w:t>Análisis de los datos</w:t>
                            </w:r>
                          </w:p>
                          <w:p w:rsidR="00937776" w:rsidRDefault="009377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0;margin-top:-.5pt;width:431.2pt;height:27.5pt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6saqAIAADcGAAAOAAAAZHJzL2Uyb0RvYy54bWzEVFtP2zAUfp+0/2D5faQthUFFiroipkkM&#10;0GDi2XUcGs3x8Wy3Sffr99lJS2HTJKZJe0mOz/1853J23taarZXzFZmcDw8GnCkjqajMY86/3l++&#10;O+HMB2EKocmonG+U5+fTt2/OGjtRI1qSLpRjcGL8pLE5X4ZgJ1nm5VLVwh+QVQbCklwtAp7uMSuc&#10;aOC91tloMDjOGnKFdSSV9+BedEI+Tf7LUslwU5ZeBaZzjtxC+rr0XcRvNj0Tk0cn7LKSfRriL7Ko&#10;RWUQdOfqQgTBVq76xVVdSUeeynAgqc6oLCupUg2oZjh4Uc3dUliVagE43u5g8v/Orbxe3zpWFegd&#10;Z0bUaNF8JQpHrFAsqDYQG0aQGusn0L2z0A7tB2qjQc/3YMba29LV8Y+qGOSAe7ODGJ6YBPNo/P54&#10;NIZIQnY4Ph0dpR5kT9bW+fBRUc0ikXOHFiZkxfrKB0SE6lYlBvOkq+Ky0jo94tiouXZsLdBwIaUy&#10;YZjM9ar+TEXHx+AM+taDjQHp2CdbNkKkAYyeUsBnQbRhTc6PD5H5/0gAyWkTA6s03j0osT9dHxIV&#10;NlpFHW2+qBLtTe34A0Idrkk7apXA8zWGvf5TVq8x7uqARYpMJuyM68qQ60B+3tjiWxo+QFF2+ujS&#10;Xt2RDO2i7edzQcUGY+uo235v5WWF2boSPtwKh3XHOOKEhRt8Sk1oLvUUZ0tyP37Hj/rYQkg5a3A+&#10;cu6/r4RTnOlPBvt5OhzHKQ/pMT56P8LD7UsW+xKzqueEgcUOIrtERv2gt2TpqH7ApZvFqBAJIxE7&#10;52FLzkN31HAppZrNkhIujBXhytxZGV1HeOPm3LcPwtl+veKKX9P20IjJiy3rdKOlodkqUFmlFYwA&#10;d6j2wOM6pUXpL2k8f/vvpPV076c/AQAA//8DAFBLAwQUAAYACAAAACEAnC7OB9sAAAAGAQAADwAA&#10;AGRycy9kb3ducmV2LnhtbEyPT0vDQBDF74LfYRnBW7tJjKHEbIoKuQnFVtDjNDtmg/snZLdt/PaO&#10;Jz0Njzfz3m+a7eKsONMcx+AV5OsMBPk+6NEPCt4O3WoDIib0Gm3wpOCbImzb66sGax0u/pXO+zQI&#10;DvGxRgUmpamWMvaGHMZ1mMiz9xlmh4nlPEg944XDnZVFllXS4ei5weBEz4b6r/3JMcYdVcWuQ6PD&#10;8P6yeyrz7mO0St3eLI8PIBIt6W8ZfvH5BlpmOoaT11FYBfxIUrDKebK7qYoSxFHBfZmBbBv5H7/9&#10;AQAA//8DAFBLAQItABQABgAIAAAAIQC2gziS/gAAAOEBAAATAAAAAAAAAAAAAAAAAAAAAABbQ29u&#10;dGVudF9UeXBlc10ueG1sUEsBAi0AFAAGAAgAAAAhADj9If/WAAAAlAEAAAsAAAAAAAAAAAAAAAAA&#10;LwEAAF9yZWxzLy5yZWxzUEsBAi0AFAAGAAgAAAAhAOEXqxqoAgAANwYAAA4AAAAAAAAAAAAAAAAA&#10;LgIAAGRycy9lMm9Eb2MueG1sUEsBAi0AFAAGAAgAAAAhAJwuzgfbAAAABgEAAA8AAAAAAAAAAAAA&#10;AAAAAgUAAGRycy9kb3ducmV2LnhtbFBLBQYAAAAABAAEAPMAAAAKBgAAAAA=&#10;" fillcolor="#deeaf6 [660]" strokecolor="#deeaf6 [660]" strokeweight=".5pt">
                <v:textbox>
                  <w:txbxContent>
                    <w:p w:rsidR="00937776" w:rsidRPr="00937776" w:rsidRDefault="00937776" w:rsidP="00937776">
                      <w:pPr>
                        <w:rPr>
                          <w:rFonts w:asciiTheme="majorHAnsi" w:hAnsiTheme="majorHAnsi"/>
                          <w:b/>
                          <w:color w:val="002060"/>
                          <w:sz w:val="32"/>
                        </w:rPr>
                      </w:pPr>
                      <w:r w:rsidRPr="00937776">
                        <w:rPr>
                          <w:rFonts w:asciiTheme="majorHAnsi" w:hAnsiTheme="majorHAnsi"/>
                          <w:b/>
                          <w:color w:val="002060"/>
                          <w:sz w:val="32"/>
                        </w:rPr>
                        <w:t>Análisis de los datos</w:t>
                      </w:r>
                    </w:p>
                    <w:p w:rsidR="00937776" w:rsidRDefault="00937776"/>
                  </w:txbxContent>
                </v:textbox>
                <w10:wrap anchorx="page"/>
              </v:shape>
            </w:pict>
          </mc:Fallback>
        </mc:AlternateContent>
      </w:r>
    </w:p>
    <w:p w:rsidR="002319C9" w:rsidRDefault="002319C9" w:rsidP="00C65218">
      <w:pPr>
        <w:spacing w:after="0" w:line="276" w:lineRule="auto"/>
        <w:jc w:val="both"/>
        <w:rPr>
          <w:rFonts w:ascii="Calibri Light" w:hAnsi="Calibri Light"/>
          <w:b/>
          <w:color w:val="002060"/>
          <w:sz w:val="26"/>
          <w:szCs w:val="26"/>
        </w:rPr>
      </w:pPr>
    </w:p>
    <w:p w:rsidR="00937776" w:rsidRPr="00937776" w:rsidRDefault="00937776" w:rsidP="00C65218">
      <w:pPr>
        <w:spacing w:after="0" w:line="276" w:lineRule="auto"/>
        <w:jc w:val="both"/>
        <w:rPr>
          <w:rFonts w:ascii="Calibri Light" w:hAnsi="Calibri Light"/>
          <w:b/>
          <w:color w:val="002060"/>
          <w:sz w:val="26"/>
          <w:szCs w:val="26"/>
        </w:rPr>
      </w:pPr>
      <w:r w:rsidRPr="00537CEB">
        <w:rPr>
          <w:rFonts w:ascii="Calibri Light" w:hAnsi="Calibri Light"/>
          <w:b/>
          <w:color w:val="002060"/>
          <w:sz w:val="26"/>
          <w:szCs w:val="26"/>
        </w:rPr>
        <w:t>Afiliación a la Seguridad Social</w:t>
      </w:r>
    </w:p>
    <w:p w:rsidR="00537CEB" w:rsidRPr="00537CEB" w:rsidRDefault="004E7153" w:rsidP="00537CEB">
      <w:pPr>
        <w:spacing w:line="276" w:lineRule="auto"/>
        <w:jc w:val="both"/>
        <w:rPr>
          <w:rFonts w:ascii="Calibri Light" w:hAnsi="Calibri Light"/>
          <w:sz w:val="24"/>
          <w:szCs w:val="24"/>
        </w:rPr>
      </w:pPr>
      <w:r>
        <w:rPr>
          <w:noProof/>
          <w:sz w:val="19"/>
          <w:szCs w:val="19"/>
          <w:lang w:eastAsia="es-E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2270125</wp:posOffset>
            </wp:positionH>
            <wp:positionV relativeFrom="paragraph">
              <wp:posOffset>4445</wp:posOffset>
            </wp:positionV>
            <wp:extent cx="3338830" cy="2501265"/>
            <wp:effectExtent l="133350" t="114300" r="128270" b="165735"/>
            <wp:wrapTight wrapText="bothSides">
              <wp:wrapPolygon edited="0">
                <wp:start x="-739" y="-987"/>
                <wp:lineTo x="-863" y="21551"/>
                <wp:lineTo x="-493" y="22867"/>
                <wp:lineTo x="21937" y="22867"/>
                <wp:lineTo x="22307" y="20564"/>
                <wp:lineTo x="22183" y="-987"/>
                <wp:lineTo x="-739" y="-987"/>
              </wp:wrapPolygon>
            </wp:wrapTight>
            <wp:docPr id="6" name="Imagen 6" descr="Imágenes integrada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ágenes integradas 3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830" cy="25012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7CEB">
        <w:rPr>
          <w:rFonts w:ascii="Calibri Light" w:hAnsi="Calibri Light"/>
          <w:b/>
          <w:sz w:val="24"/>
          <w:szCs w:val="24"/>
        </w:rPr>
        <w:t xml:space="preserve">En el mes de noviembre, la afiliación a la Seguridad Social ha perdido 12.773 ocupados, </w:t>
      </w:r>
      <w:r w:rsidR="00D70321">
        <w:rPr>
          <w:rFonts w:ascii="Calibri Light" w:hAnsi="Calibri Light"/>
          <w:b/>
          <w:sz w:val="24"/>
          <w:szCs w:val="24"/>
        </w:rPr>
        <w:t>dejando el número total de afiliados en 18.</w:t>
      </w:r>
      <w:r w:rsidR="00537CEB">
        <w:rPr>
          <w:rFonts w:ascii="Calibri Light" w:hAnsi="Calibri Light"/>
          <w:b/>
          <w:sz w:val="24"/>
          <w:szCs w:val="24"/>
        </w:rPr>
        <w:t>417</w:t>
      </w:r>
      <w:r w:rsidR="00D70321">
        <w:rPr>
          <w:rFonts w:ascii="Calibri Light" w:hAnsi="Calibri Light"/>
          <w:b/>
          <w:sz w:val="24"/>
          <w:szCs w:val="24"/>
        </w:rPr>
        <w:t>.</w:t>
      </w:r>
      <w:r w:rsidR="00537CEB">
        <w:rPr>
          <w:rFonts w:ascii="Calibri Light" w:hAnsi="Calibri Light"/>
          <w:b/>
          <w:sz w:val="24"/>
          <w:szCs w:val="24"/>
        </w:rPr>
        <w:t>756</w:t>
      </w:r>
      <w:r w:rsidR="00D70321">
        <w:rPr>
          <w:rFonts w:ascii="Calibri Light" w:hAnsi="Calibri Light"/>
          <w:b/>
          <w:sz w:val="24"/>
          <w:szCs w:val="24"/>
        </w:rPr>
        <w:t xml:space="preserve"> personas</w:t>
      </w:r>
      <w:r w:rsidR="009B76D2">
        <w:rPr>
          <w:rFonts w:ascii="Calibri Light" w:hAnsi="Calibri Light"/>
          <w:sz w:val="24"/>
          <w:szCs w:val="24"/>
        </w:rPr>
        <w:t xml:space="preserve">. </w:t>
      </w:r>
      <w:r w:rsidR="00537CEB" w:rsidRPr="00537CEB">
        <w:rPr>
          <w:rFonts w:ascii="Calibri Light" w:hAnsi="Calibri Light"/>
          <w:sz w:val="24"/>
          <w:szCs w:val="24"/>
        </w:rPr>
        <w:t xml:space="preserve">Este dato implica una </w:t>
      </w:r>
      <w:r w:rsidR="00537CEB" w:rsidRPr="00537CEB">
        <w:rPr>
          <w:rFonts w:ascii="Calibri Light" w:hAnsi="Calibri Light"/>
          <w:b/>
          <w:sz w:val="24"/>
          <w:szCs w:val="24"/>
        </w:rPr>
        <w:t>ligera aceleración de la tasa de variación interanual hasta el 3,58%</w:t>
      </w:r>
      <w:r w:rsidR="00537CEB" w:rsidRPr="00537CEB">
        <w:rPr>
          <w:rFonts w:ascii="Calibri Light" w:hAnsi="Calibri Light"/>
          <w:sz w:val="24"/>
          <w:szCs w:val="24"/>
        </w:rPr>
        <w:t xml:space="preserve"> desde el 3,46% del mes anterior. </w:t>
      </w:r>
    </w:p>
    <w:p w:rsidR="00474952" w:rsidRDefault="00537CEB" w:rsidP="00474952">
      <w:pPr>
        <w:spacing w:line="276" w:lineRule="auto"/>
        <w:jc w:val="both"/>
        <w:rPr>
          <w:rFonts w:ascii="Calibri Light" w:hAnsi="Calibri Light"/>
          <w:sz w:val="24"/>
          <w:szCs w:val="24"/>
        </w:rPr>
      </w:pPr>
      <w:r w:rsidRPr="00537CEB">
        <w:rPr>
          <w:rFonts w:ascii="Calibri Light" w:hAnsi="Calibri Light"/>
          <w:sz w:val="24"/>
          <w:szCs w:val="24"/>
        </w:rPr>
        <w:t xml:space="preserve">En </w:t>
      </w:r>
      <w:r w:rsidRPr="00537CEB">
        <w:rPr>
          <w:rFonts w:ascii="Calibri Light" w:hAnsi="Calibri Light"/>
          <w:b/>
          <w:sz w:val="24"/>
          <w:szCs w:val="24"/>
        </w:rPr>
        <w:t>términos desestacionalizados</w:t>
      </w:r>
      <w:r w:rsidRPr="00537CEB">
        <w:rPr>
          <w:rFonts w:ascii="Calibri Light" w:hAnsi="Calibri Light"/>
          <w:sz w:val="24"/>
          <w:szCs w:val="24"/>
        </w:rPr>
        <w:t xml:space="preserve">, la afiliación se anota un </w:t>
      </w:r>
      <w:r w:rsidRPr="00537CEB">
        <w:rPr>
          <w:rFonts w:ascii="Calibri Light" w:hAnsi="Calibri Light"/>
          <w:b/>
          <w:sz w:val="24"/>
          <w:szCs w:val="24"/>
        </w:rPr>
        <w:t>aumento de 43</w:t>
      </w:r>
      <w:r w:rsidR="004E7153">
        <w:rPr>
          <w:rFonts w:ascii="Calibri Light" w:hAnsi="Calibri Light"/>
          <w:b/>
          <w:sz w:val="24"/>
          <w:szCs w:val="24"/>
        </w:rPr>
        <w:t xml:space="preserve">.000 </w:t>
      </w:r>
      <w:r w:rsidRPr="00537CEB">
        <w:rPr>
          <w:rFonts w:ascii="Calibri Light" w:hAnsi="Calibri Light"/>
          <w:b/>
          <w:sz w:val="24"/>
          <w:szCs w:val="24"/>
        </w:rPr>
        <w:t>personas</w:t>
      </w:r>
      <w:r>
        <w:rPr>
          <w:rFonts w:ascii="Calibri Light" w:hAnsi="Calibri Light"/>
          <w:sz w:val="24"/>
          <w:szCs w:val="24"/>
        </w:rPr>
        <w:t>,</w:t>
      </w:r>
      <w:r w:rsidRPr="00537CEB">
        <w:rPr>
          <w:rFonts w:ascii="Calibri Light" w:hAnsi="Calibri Light"/>
          <w:sz w:val="24"/>
          <w:szCs w:val="24"/>
        </w:rPr>
        <w:t> un comportamiento mejor de lo previsto, también si se compara con lo ocurrido el mismo mes del año pasado (cuando la</w:t>
      </w:r>
      <w:r w:rsidR="00474952">
        <w:rPr>
          <w:rFonts w:ascii="Calibri Light" w:hAnsi="Calibri Light"/>
          <w:sz w:val="24"/>
          <w:szCs w:val="24"/>
        </w:rPr>
        <w:t xml:space="preserve"> afiliación se redujo en 23.000).</w:t>
      </w:r>
    </w:p>
    <w:p w:rsidR="00D43481" w:rsidRPr="00F77D32" w:rsidRDefault="006346C7" w:rsidP="00F77D32">
      <w:pPr>
        <w:spacing w:line="276" w:lineRule="auto"/>
        <w:jc w:val="both"/>
        <w:rPr>
          <w:rFonts w:ascii="Calibri Light" w:hAnsi="Calibri Light"/>
          <w:sz w:val="24"/>
          <w:szCs w:val="24"/>
        </w:rPr>
      </w:pPr>
      <w:r w:rsidRPr="006346C7">
        <w:rPr>
          <w:rFonts w:ascii="Calibri Light" w:hAnsi="Calibri Light"/>
          <w:b/>
          <w:sz w:val="24"/>
          <w:szCs w:val="24"/>
        </w:rPr>
        <w:t>Hostelería es el sector</w:t>
      </w:r>
      <w:r>
        <w:rPr>
          <w:rFonts w:ascii="Calibri Light" w:hAnsi="Calibri Light"/>
          <w:sz w:val="24"/>
          <w:szCs w:val="24"/>
        </w:rPr>
        <w:t>, dentro</w:t>
      </w:r>
      <w:r w:rsidR="00474952" w:rsidRPr="00474952">
        <w:rPr>
          <w:rFonts w:ascii="Calibri Light" w:hAnsi="Calibri Light"/>
          <w:sz w:val="24"/>
          <w:szCs w:val="24"/>
        </w:rPr>
        <w:t xml:space="preserve"> del Régimen General, </w:t>
      </w:r>
      <w:r w:rsidRPr="006346C7">
        <w:rPr>
          <w:rFonts w:ascii="Calibri Light" w:hAnsi="Calibri Light"/>
          <w:b/>
          <w:sz w:val="24"/>
          <w:szCs w:val="24"/>
        </w:rPr>
        <w:t>que</w:t>
      </w:r>
      <w:r w:rsidR="00474952" w:rsidRPr="006346C7">
        <w:rPr>
          <w:rFonts w:ascii="Calibri Light" w:hAnsi="Calibri Light"/>
          <w:b/>
          <w:sz w:val="24"/>
          <w:szCs w:val="24"/>
        </w:rPr>
        <w:t xml:space="preserve"> concentra el gru</w:t>
      </w:r>
      <w:r w:rsidRPr="006346C7">
        <w:rPr>
          <w:rFonts w:ascii="Calibri Light" w:hAnsi="Calibri Light"/>
          <w:b/>
          <w:sz w:val="24"/>
          <w:szCs w:val="24"/>
        </w:rPr>
        <w:t>eso de la pérdida de afiliados</w:t>
      </w:r>
      <w:r w:rsidR="00474952" w:rsidRPr="006346C7">
        <w:rPr>
          <w:rFonts w:ascii="Calibri Light" w:hAnsi="Calibri Light"/>
          <w:b/>
          <w:sz w:val="24"/>
          <w:szCs w:val="24"/>
        </w:rPr>
        <w:t xml:space="preserve"> (-102.850 </w:t>
      </w:r>
      <w:r w:rsidR="00474952" w:rsidRPr="00474952">
        <w:rPr>
          <w:rFonts w:ascii="Calibri Light" w:hAnsi="Calibri Light"/>
          <w:sz w:val="24"/>
          <w:szCs w:val="24"/>
        </w:rPr>
        <w:t xml:space="preserve">personas respecto al mes anterior), </w:t>
      </w:r>
      <w:r w:rsidR="00474952" w:rsidRPr="006346C7">
        <w:rPr>
          <w:rFonts w:ascii="Calibri Light" w:hAnsi="Calibri Light"/>
          <w:b/>
          <w:sz w:val="24"/>
          <w:szCs w:val="24"/>
        </w:rPr>
        <w:t>seguido</w:t>
      </w:r>
      <w:r w:rsidR="00474952" w:rsidRPr="00474952">
        <w:rPr>
          <w:rFonts w:ascii="Calibri Light" w:hAnsi="Calibri Light"/>
          <w:sz w:val="24"/>
          <w:szCs w:val="24"/>
        </w:rPr>
        <w:t xml:space="preserve">, aunque muy de lejos, </w:t>
      </w:r>
      <w:r>
        <w:rPr>
          <w:rFonts w:ascii="Calibri Light" w:hAnsi="Calibri Light"/>
          <w:b/>
          <w:sz w:val="24"/>
          <w:szCs w:val="24"/>
        </w:rPr>
        <w:t>por la agricultura (</w:t>
      </w:r>
      <w:r w:rsidR="00474952" w:rsidRPr="006346C7">
        <w:rPr>
          <w:rFonts w:ascii="Calibri Light" w:hAnsi="Calibri Light"/>
          <w:b/>
          <w:sz w:val="24"/>
          <w:szCs w:val="24"/>
        </w:rPr>
        <w:t>-1.112</w:t>
      </w:r>
      <w:r w:rsidR="00474952" w:rsidRPr="00474952">
        <w:rPr>
          <w:rFonts w:ascii="Calibri Light" w:hAnsi="Calibri Light"/>
          <w:sz w:val="24"/>
          <w:szCs w:val="24"/>
        </w:rPr>
        <w:t xml:space="preserve">  personas). </w:t>
      </w:r>
      <w:r w:rsidR="00474952" w:rsidRPr="00D6675D">
        <w:rPr>
          <w:rFonts w:ascii="Calibri Light" w:hAnsi="Calibri Light"/>
          <w:b/>
          <w:sz w:val="24"/>
          <w:szCs w:val="24"/>
        </w:rPr>
        <w:t>Los que más afiliados suman</w:t>
      </w:r>
      <w:r w:rsidR="00474952" w:rsidRPr="00474952">
        <w:rPr>
          <w:rFonts w:ascii="Calibri Light" w:hAnsi="Calibri Light"/>
          <w:sz w:val="24"/>
          <w:szCs w:val="24"/>
        </w:rPr>
        <w:t xml:space="preserve">, en términos absolutos, respecto al mes anterior, </w:t>
      </w:r>
      <w:r w:rsidR="00D6675D">
        <w:rPr>
          <w:rFonts w:ascii="Calibri Light" w:hAnsi="Calibri Light"/>
          <w:b/>
          <w:sz w:val="24"/>
          <w:szCs w:val="24"/>
        </w:rPr>
        <w:t>son el sector educativo (</w:t>
      </w:r>
      <w:r w:rsidR="00474952" w:rsidRPr="00D6675D">
        <w:rPr>
          <w:rFonts w:ascii="Calibri Light" w:hAnsi="Calibri Light"/>
          <w:b/>
          <w:sz w:val="24"/>
          <w:szCs w:val="24"/>
        </w:rPr>
        <w:t>28.400)</w:t>
      </w:r>
      <w:r w:rsidR="00474952" w:rsidRPr="00474952">
        <w:rPr>
          <w:rFonts w:ascii="Calibri Light" w:hAnsi="Calibri Light"/>
          <w:sz w:val="24"/>
          <w:szCs w:val="24"/>
        </w:rPr>
        <w:t xml:space="preserve">, </w:t>
      </w:r>
      <w:r w:rsidR="00474952" w:rsidRPr="00D6675D">
        <w:rPr>
          <w:rFonts w:ascii="Calibri Light" w:hAnsi="Calibri Light"/>
          <w:b/>
          <w:sz w:val="24"/>
          <w:szCs w:val="24"/>
        </w:rPr>
        <w:t>el comercio y la reparació</w:t>
      </w:r>
      <w:r w:rsidR="00D6675D">
        <w:rPr>
          <w:rFonts w:ascii="Calibri Light" w:hAnsi="Calibri Light"/>
          <w:b/>
          <w:sz w:val="24"/>
          <w:szCs w:val="24"/>
        </w:rPr>
        <w:t>n (18.800) y la construcción (</w:t>
      </w:r>
      <w:r w:rsidR="00474952" w:rsidRPr="00D6675D">
        <w:rPr>
          <w:rFonts w:ascii="Calibri Light" w:hAnsi="Calibri Light"/>
          <w:b/>
          <w:sz w:val="24"/>
          <w:szCs w:val="24"/>
        </w:rPr>
        <w:t>15.800</w:t>
      </w:r>
      <w:r w:rsidR="00474952" w:rsidRPr="00474952">
        <w:rPr>
          <w:rFonts w:ascii="Calibri Light" w:hAnsi="Calibri Light"/>
          <w:sz w:val="24"/>
          <w:szCs w:val="24"/>
        </w:rPr>
        <w:t xml:space="preserve"> afiliados más en el mes). </w:t>
      </w:r>
    </w:p>
    <w:p w:rsidR="00F77D32" w:rsidRDefault="00F77D32" w:rsidP="00F77D32">
      <w:pPr>
        <w:spacing w:line="276" w:lineRule="auto"/>
        <w:jc w:val="both"/>
        <w:rPr>
          <w:rFonts w:ascii="Calibri Light" w:hAnsi="Calibri Light"/>
          <w:sz w:val="24"/>
          <w:szCs w:val="24"/>
        </w:rPr>
      </w:pPr>
      <w:r w:rsidRPr="00F77D32">
        <w:rPr>
          <w:rFonts w:ascii="Calibri Light" w:hAnsi="Calibri Light"/>
          <w:sz w:val="24"/>
          <w:szCs w:val="24"/>
        </w:rPr>
        <w:t xml:space="preserve">En términos comparados respecto al mismo mes del año pasado, </w:t>
      </w:r>
      <w:r w:rsidRPr="00F77D32">
        <w:rPr>
          <w:rFonts w:ascii="Calibri Light" w:hAnsi="Calibri Light"/>
          <w:b/>
          <w:sz w:val="24"/>
          <w:szCs w:val="24"/>
        </w:rPr>
        <w:t>los sectores que se comportan diferencialmente peor son la hostelería</w:t>
      </w:r>
      <w:r w:rsidRPr="00F77D32">
        <w:rPr>
          <w:rFonts w:ascii="Calibri Light" w:hAnsi="Calibri Light"/>
          <w:sz w:val="24"/>
          <w:szCs w:val="24"/>
        </w:rPr>
        <w:t xml:space="preserve"> (que ha perdido 11.800 más afiliados este año que el anterior)</w:t>
      </w:r>
      <w:r w:rsidRPr="00F77D32">
        <w:rPr>
          <w:rFonts w:ascii="Calibri Light" w:hAnsi="Calibri Light"/>
          <w:b/>
          <w:sz w:val="24"/>
          <w:szCs w:val="24"/>
        </w:rPr>
        <w:t xml:space="preserve"> y el comercio</w:t>
      </w:r>
      <w:r w:rsidRPr="00F77D32">
        <w:rPr>
          <w:rFonts w:ascii="Calibri Light" w:hAnsi="Calibri Light"/>
          <w:sz w:val="24"/>
          <w:szCs w:val="24"/>
        </w:rPr>
        <w:t xml:space="preserve"> (que ha sumado 2.200 personas menos que el año pasado), </w:t>
      </w:r>
      <w:r w:rsidRPr="00F77D32">
        <w:rPr>
          <w:rFonts w:ascii="Calibri Light" w:hAnsi="Calibri Light"/>
          <w:b/>
          <w:sz w:val="24"/>
          <w:szCs w:val="24"/>
        </w:rPr>
        <w:t>a pesar de contar con factores propulsores</w:t>
      </w:r>
      <w:r w:rsidRPr="00F77D32">
        <w:rPr>
          <w:rFonts w:ascii="Calibri Light" w:hAnsi="Calibri Light"/>
          <w:sz w:val="24"/>
          <w:szCs w:val="24"/>
        </w:rPr>
        <w:t xml:space="preserve"> de un mejor comportamiento (buena climatología a estas alturas del año, celebración del </w:t>
      </w:r>
      <w:r w:rsidRPr="00F77D32">
        <w:rPr>
          <w:rFonts w:ascii="Calibri Light" w:hAnsi="Calibri Light"/>
          <w:b/>
          <w:sz w:val="24"/>
          <w:szCs w:val="24"/>
        </w:rPr>
        <w:t>"Black Friday"</w:t>
      </w:r>
      <w:r w:rsidRPr="00F77D32">
        <w:rPr>
          <w:rFonts w:ascii="Calibri Light" w:hAnsi="Calibri Light"/>
          <w:sz w:val="24"/>
          <w:szCs w:val="24"/>
        </w:rPr>
        <w:t xml:space="preserve"> y el adelantamiento de las compras navideñas). </w:t>
      </w:r>
    </w:p>
    <w:p w:rsidR="00F77D32" w:rsidRDefault="00F77D32" w:rsidP="00F77D32">
      <w:pPr>
        <w:spacing w:after="0" w:line="276" w:lineRule="auto"/>
        <w:jc w:val="both"/>
        <w:rPr>
          <w:rFonts w:ascii="Calibri Light" w:hAnsi="Calibri Light"/>
          <w:sz w:val="24"/>
          <w:szCs w:val="24"/>
        </w:rPr>
      </w:pPr>
      <w:r w:rsidRPr="00F77D32">
        <w:rPr>
          <w:rFonts w:ascii="Calibri Light" w:hAnsi="Calibri Light"/>
          <w:sz w:val="24"/>
          <w:szCs w:val="24"/>
        </w:rPr>
        <w:t xml:space="preserve">Por otro lado, destaca el </w:t>
      </w:r>
      <w:r w:rsidRPr="00F77D32">
        <w:rPr>
          <w:rFonts w:ascii="Calibri Light" w:hAnsi="Calibri Light"/>
          <w:b/>
          <w:sz w:val="24"/>
          <w:szCs w:val="24"/>
        </w:rPr>
        <w:t>buen comportamiento del sector de las AA.PP. y Seguridad Social</w:t>
      </w:r>
      <w:r w:rsidRPr="00F77D32">
        <w:rPr>
          <w:rFonts w:ascii="Calibri Light" w:hAnsi="Calibri Light"/>
          <w:sz w:val="24"/>
          <w:szCs w:val="24"/>
        </w:rPr>
        <w:t xml:space="preserve">, que suma </w:t>
      </w:r>
      <w:r w:rsidRPr="00F77D32">
        <w:rPr>
          <w:rFonts w:ascii="Calibri Light" w:hAnsi="Calibri Light"/>
          <w:b/>
          <w:sz w:val="24"/>
          <w:szCs w:val="24"/>
        </w:rPr>
        <w:t>5.000 afiliados más que durante noviembre de 2016</w:t>
      </w:r>
      <w:r w:rsidRPr="00F77D32">
        <w:rPr>
          <w:rFonts w:ascii="Calibri Light" w:hAnsi="Calibri Light"/>
          <w:sz w:val="24"/>
          <w:szCs w:val="24"/>
        </w:rPr>
        <w:t xml:space="preserve">, la </w:t>
      </w:r>
      <w:r w:rsidRPr="00F77D32">
        <w:rPr>
          <w:rFonts w:ascii="Calibri Light" w:hAnsi="Calibri Light"/>
          <w:b/>
          <w:sz w:val="24"/>
          <w:szCs w:val="24"/>
        </w:rPr>
        <w:t>construcción</w:t>
      </w:r>
      <w:r w:rsidRPr="00F77D32">
        <w:rPr>
          <w:rFonts w:ascii="Calibri Light" w:hAnsi="Calibri Light"/>
          <w:sz w:val="24"/>
          <w:szCs w:val="24"/>
        </w:rPr>
        <w:t xml:space="preserve"> (con </w:t>
      </w:r>
      <w:r w:rsidRPr="00F77D32">
        <w:rPr>
          <w:rFonts w:ascii="Calibri Light" w:hAnsi="Calibri Light"/>
          <w:b/>
          <w:sz w:val="24"/>
          <w:szCs w:val="24"/>
        </w:rPr>
        <w:t>4.800 afiliados más</w:t>
      </w:r>
      <w:r w:rsidRPr="00F77D32">
        <w:rPr>
          <w:rFonts w:ascii="Calibri Light" w:hAnsi="Calibri Light"/>
          <w:sz w:val="24"/>
          <w:szCs w:val="24"/>
        </w:rPr>
        <w:t xml:space="preserve">) y la </w:t>
      </w:r>
      <w:r w:rsidRPr="00F77D32">
        <w:rPr>
          <w:rFonts w:ascii="Calibri Light" w:hAnsi="Calibri Light"/>
          <w:b/>
          <w:sz w:val="24"/>
          <w:szCs w:val="24"/>
        </w:rPr>
        <w:t>educación</w:t>
      </w:r>
      <w:r>
        <w:rPr>
          <w:rFonts w:ascii="Calibri Light" w:hAnsi="Calibri Light"/>
          <w:sz w:val="24"/>
          <w:szCs w:val="24"/>
        </w:rPr>
        <w:t xml:space="preserve"> (suma </w:t>
      </w:r>
      <w:r w:rsidRPr="00F77D32">
        <w:rPr>
          <w:rFonts w:ascii="Calibri Light" w:hAnsi="Calibri Light"/>
          <w:b/>
          <w:sz w:val="24"/>
          <w:szCs w:val="24"/>
        </w:rPr>
        <w:t>3.300</w:t>
      </w:r>
      <w:r w:rsidRPr="00F77D32">
        <w:rPr>
          <w:rFonts w:ascii="Calibri Light" w:hAnsi="Calibri Light"/>
          <w:sz w:val="24"/>
          <w:szCs w:val="24"/>
        </w:rPr>
        <w:t>), sectores que explican el comportamiento diferencial de la afiliación este mes de noviembre respecto a 2016. </w:t>
      </w:r>
    </w:p>
    <w:p w:rsidR="00F77D32" w:rsidRDefault="00F77D32" w:rsidP="00F77D32">
      <w:pPr>
        <w:spacing w:after="0" w:line="276" w:lineRule="auto"/>
        <w:jc w:val="both"/>
        <w:rPr>
          <w:rFonts w:ascii="Calibri Light" w:hAnsi="Calibri Light"/>
          <w:sz w:val="24"/>
          <w:szCs w:val="24"/>
        </w:rPr>
      </w:pPr>
    </w:p>
    <w:p w:rsidR="00F77D32" w:rsidRPr="00F77D32" w:rsidRDefault="00F77D32" w:rsidP="00F77D32">
      <w:pPr>
        <w:spacing w:after="0" w:line="276" w:lineRule="auto"/>
        <w:jc w:val="center"/>
        <w:rPr>
          <w:rFonts w:ascii="Calibri Light" w:hAnsi="Calibri Light"/>
          <w:sz w:val="24"/>
          <w:szCs w:val="24"/>
        </w:rPr>
      </w:pPr>
      <w:r>
        <w:rPr>
          <w:noProof/>
          <w:sz w:val="19"/>
          <w:szCs w:val="19"/>
          <w:lang w:eastAsia="es-ES"/>
        </w:rPr>
        <w:lastRenderedPageBreak/>
        <w:drawing>
          <wp:inline distT="0" distB="0" distL="0" distR="0" wp14:anchorId="020ECCAC" wp14:editId="4F2ADD02">
            <wp:extent cx="4886554" cy="3161042"/>
            <wp:effectExtent l="114300" t="114300" r="123825" b="153670"/>
            <wp:docPr id="9" name="Imagen 9" descr="Imágenes integrada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ágenes integradas 1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6539" cy="316750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84240D" w:rsidRPr="0084240D" w:rsidRDefault="0084240D" w:rsidP="00937776">
      <w:pPr>
        <w:spacing w:after="0" w:line="276" w:lineRule="auto"/>
        <w:jc w:val="both"/>
        <w:rPr>
          <w:rFonts w:ascii="Calibri Light" w:hAnsi="Calibri Light"/>
          <w:b/>
          <w:color w:val="002060"/>
          <w:sz w:val="8"/>
          <w:szCs w:val="26"/>
        </w:rPr>
      </w:pPr>
      <w:r w:rsidRPr="0084240D">
        <w:rPr>
          <w:rFonts w:ascii="Calibri Light" w:hAnsi="Calibri Light"/>
          <w:b/>
          <w:color w:val="002060"/>
          <w:sz w:val="8"/>
          <w:szCs w:val="26"/>
        </w:rPr>
        <w:t xml:space="preserve">   </w:t>
      </w:r>
    </w:p>
    <w:p w:rsidR="00655142" w:rsidRPr="00655142" w:rsidRDefault="00655142" w:rsidP="00937776">
      <w:pPr>
        <w:spacing w:after="0" w:line="276" w:lineRule="auto"/>
        <w:jc w:val="both"/>
        <w:rPr>
          <w:rFonts w:ascii="Calibri Light" w:hAnsi="Calibri Light"/>
          <w:b/>
          <w:color w:val="002060"/>
          <w:sz w:val="18"/>
          <w:szCs w:val="26"/>
        </w:rPr>
      </w:pPr>
      <w:r w:rsidRPr="00655142">
        <w:rPr>
          <w:rFonts w:ascii="Calibri Light" w:hAnsi="Calibri Light"/>
          <w:b/>
          <w:color w:val="002060"/>
          <w:sz w:val="18"/>
          <w:szCs w:val="26"/>
        </w:rPr>
        <w:t xml:space="preserve">   </w:t>
      </w:r>
    </w:p>
    <w:p w:rsidR="00937776" w:rsidRPr="00937776" w:rsidRDefault="00937776" w:rsidP="00937776">
      <w:pPr>
        <w:spacing w:after="0" w:line="276" w:lineRule="auto"/>
        <w:jc w:val="both"/>
        <w:rPr>
          <w:rFonts w:ascii="Calibri Light" w:hAnsi="Calibri Light"/>
          <w:b/>
          <w:color w:val="002060"/>
          <w:sz w:val="26"/>
          <w:szCs w:val="26"/>
        </w:rPr>
      </w:pPr>
      <w:r>
        <w:rPr>
          <w:rFonts w:ascii="Calibri Light" w:hAnsi="Calibri Light"/>
          <w:b/>
          <w:color w:val="002060"/>
          <w:sz w:val="26"/>
          <w:szCs w:val="26"/>
        </w:rPr>
        <w:t>Paro registrado</w:t>
      </w:r>
    </w:p>
    <w:p w:rsidR="002838E5" w:rsidRDefault="00472CC9" w:rsidP="00CE5D30">
      <w:pPr>
        <w:jc w:val="both"/>
        <w:rPr>
          <w:rFonts w:ascii="Calibri Light" w:hAnsi="Calibri Light"/>
          <w:b/>
          <w:sz w:val="24"/>
          <w:szCs w:val="24"/>
        </w:rPr>
      </w:pPr>
      <w:r w:rsidRPr="00472CC9">
        <w:rPr>
          <w:rFonts w:ascii="Calibri Light" w:hAnsi="Calibri Light"/>
          <w:sz w:val="24"/>
          <w:szCs w:val="24"/>
        </w:rPr>
        <w:t>En lo que respecta a</w:t>
      </w:r>
      <w:r w:rsidR="00B95EB2">
        <w:rPr>
          <w:rFonts w:ascii="Calibri Light" w:hAnsi="Calibri Light"/>
          <w:sz w:val="24"/>
          <w:szCs w:val="24"/>
        </w:rPr>
        <w:t>l número de</w:t>
      </w:r>
      <w:r w:rsidRPr="00472CC9">
        <w:rPr>
          <w:rFonts w:ascii="Calibri Light" w:hAnsi="Calibri Light"/>
          <w:sz w:val="24"/>
          <w:szCs w:val="24"/>
        </w:rPr>
        <w:t xml:space="preserve"> </w:t>
      </w:r>
      <w:r w:rsidRPr="00266CB2">
        <w:rPr>
          <w:rFonts w:ascii="Calibri Light" w:hAnsi="Calibri Light"/>
          <w:sz w:val="24"/>
          <w:szCs w:val="24"/>
        </w:rPr>
        <w:t xml:space="preserve">parados, </w:t>
      </w:r>
      <w:r w:rsidR="00E356EB">
        <w:rPr>
          <w:rFonts w:ascii="Calibri Light" w:hAnsi="Calibri Light"/>
          <w:sz w:val="24"/>
          <w:szCs w:val="24"/>
        </w:rPr>
        <w:t>ha experimentado un</w:t>
      </w:r>
      <w:r w:rsidR="00374DEF" w:rsidRPr="00266CB2">
        <w:rPr>
          <w:rFonts w:ascii="Calibri Light" w:hAnsi="Calibri Light"/>
          <w:sz w:val="24"/>
          <w:szCs w:val="24"/>
        </w:rPr>
        <w:t xml:space="preserve"> </w:t>
      </w:r>
      <w:r w:rsidR="00E356EB">
        <w:rPr>
          <w:rFonts w:ascii="Calibri Light" w:hAnsi="Calibri Light"/>
          <w:b/>
          <w:sz w:val="24"/>
          <w:szCs w:val="24"/>
        </w:rPr>
        <w:t>incremento</w:t>
      </w:r>
      <w:r w:rsidR="00374DEF" w:rsidRPr="00FB066A">
        <w:rPr>
          <w:rFonts w:ascii="Calibri Light" w:hAnsi="Calibri Light"/>
          <w:b/>
          <w:sz w:val="24"/>
          <w:szCs w:val="24"/>
        </w:rPr>
        <w:t xml:space="preserve"> </w:t>
      </w:r>
      <w:r w:rsidR="005B026A">
        <w:rPr>
          <w:rFonts w:ascii="Calibri Light" w:hAnsi="Calibri Light"/>
          <w:b/>
          <w:sz w:val="24"/>
          <w:szCs w:val="24"/>
        </w:rPr>
        <w:t xml:space="preserve">de </w:t>
      </w:r>
      <w:r w:rsidR="00A57431">
        <w:rPr>
          <w:rFonts w:ascii="Calibri Light" w:hAnsi="Calibri Light"/>
          <w:b/>
          <w:sz w:val="24"/>
          <w:szCs w:val="24"/>
        </w:rPr>
        <w:t>7.255</w:t>
      </w:r>
      <w:r w:rsidR="002838E5" w:rsidRPr="002838E5">
        <w:rPr>
          <w:rFonts w:ascii="Calibri Light" w:hAnsi="Calibri Light"/>
          <w:b/>
          <w:sz w:val="24"/>
          <w:szCs w:val="24"/>
        </w:rPr>
        <w:t xml:space="preserve"> personas</w:t>
      </w:r>
      <w:r w:rsidR="00A57431" w:rsidRPr="00A57431">
        <w:rPr>
          <w:rFonts w:ascii="Calibri Light" w:hAnsi="Calibri Light"/>
          <w:b/>
          <w:sz w:val="24"/>
          <w:szCs w:val="24"/>
        </w:rPr>
        <w:t xml:space="preserve">, </w:t>
      </w:r>
      <w:r w:rsidR="00A57431" w:rsidRPr="00A57431">
        <w:rPr>
          <w:rFonts w:ascii="Calibri Light" w:hAnsi="Calibri Light"/>
          <w:sz w:val="24"/>
          <w:szCs w:val="24"/>
        </w:rPr>
        <w:t xml:space="preserve">lo que sitúa la </w:t>
      </w:r>
      <w:r w:rsidR="00A57431" w:rsidRPr="00A57431">
        <w:rPr>
          <w:rFonts w:ascii="Calibri Light" w:hAnsi="Calibri Light"/>
          <w:b/>
          <w:sz w:val="24"/>
          <w:szCs w:val="24"/>
        </w:rPr>
        <w:t>tasa de variación interanual en el -8,3%, acelerándose el ritmo de reducción del paro</w:t>
      </w:r>
      <w:r w:rsidR="00A57431" w:rsidRPr="00A57431">
        <w:rPr>
          <w:rFonts w:ascii="Calibri Light" w:hAnsi="Calibri Light"/>
          <w:sz w:val="24"/>
          <w:szCs w:val="24"/>
        </w:rPr>
        <w:t xml:space="preserve"> desde el -7,9% del mes anterior. </w:t>
      </w:r>
      <w:r w:rsidR="00A57431" w:rsidRPr="00A57431">
        <w:rPr>
          <w:rFonts w:ascii="Calibri Light" w:hAnsi="Calibri Light"/>
          <w:b/>
          <w:sz w:val="24"/>
          <w:szCs w:val="24"/>
        </w:rPr>
        <w:t> </w:t>
      </w:r>
    </w:p>
    <w:p w:rsidR="00C8482C" w:rsidRDefault="00C8482C" w:rsidP="00C8482C">
      <w:pPr>
        <w:jc w:val="both"/>
        <w:rPr>
          <w:rFonts w:ascii="Calibri Light" w:hAnsi="Calibri Light"/>
          <w:sz w:val="24"/>
          <w:szCs w:val="24"/>
        </w:rPr>
      </w:pPr>
      <w:r w:rsidRPr="00C8482C">
        <w:rPr>
          <w:rFonts w:ascii="Calibri Light" w:hAnsi="Calibri Light"/>
          <w:sz w:val="24"/>
          <w:szCs w:val="24"/>
        </w:rPr>
        <w:t xml:space="preserve">Por su parte, el </w:t>
      </w:r>
      <w:r w:rsidRPr="00C8482C">
        <w:rPr>
          <w:rFonts w:ascii="Calibri Light" w:hAnsi="Calibri Light"/>
          <w:b/>
          <w:sz w:val="24"/>
          <w:szCs w:val="24"/>
        </w:rPr>
        <w:t>número de contratos</w:t>
      </w:r>
      <w:r w:rsidRPr="00C8482C">
        <w:rPr>
          <w:rFonts w:ascii="Calibri Light" w:hAnsi="Calibri Light"/>
          <w:sz w:val="24"/>
          <w:szCs w:val="24"/>
        </w:rPr>
        <w:t xml:space="preserve"> firmados este mes </w:t>
      </w:r>
      <w:r w:rsidRPr="00C8482C">
        <w:rPr>
          <w:rFonts w:ascii="Calibri Light" w:hAnsi="Calibri Light"/>
          <w:b/>
          <w:sz w:val="24"/>
          <w:szCs w:val="24"/>
        </w:rPr>
        <w:t>asciende a 1.818.339</w:t>
      </w:r>
      <w:r w:rsidRPr="00C8482C">
        <w:rPr>
          <w:rFonts w:ascii="Calibri Light" w:hAnsi="Calibri Light"/>
          <w:sz w:val="24"/>
          <w:szCs w:val="24"/>
        </w:rPr>
        <w:t xml:space="preserve">, lo que supone una </w:t>
      </w:r>
      <w:r w:rsidRPr="00C8482C">
        <w:rPr>
          <w:rFonts w:ascii="Calibri Light" w:hAnsi="Calibri Light"/>
          <w:b/>
          <w:sz w:val="24"/>
          <w:szCs w:val="24"/>
        </w:rPr>
        <w:t>ralentización en el ritmo de crecimiento interanual</w:t>
      </w:r>
      <w:r w:rsidRPr="00C8482C">
        <w:rPr>
          <w:rFonts w:ascii="Calibri Light" w:hAnsi="Calibri Light"/>
          <w:sz w:val="24"/>
          <w:szCs w:val="24"/>
        </w:rPr>
        <w:t xml:space="preserve"> desde el 8,3% del mes anterior </w:t>
      </w:r>
      <w:r w:rsidRPr="00C8482C">
        <w:rPr>
          <w:rFonts w:ascii="Calibri Light" w:hAnsi="Calibri Light"/>
          <w:b/>
          <w:sz w:val="24"/>
          <w:szCs w:val="24"/>
        </w:rPr>
        <w:t>hasta el 4,3% de este mes</w:t>
      </w:r>
      <w:r w:rsidRPr="00C8482C">
        <w:rPr>
          <w:rFonts w:ascii="Calibri Light" w:hAnsi="Calibri Light"/>
          <w:sz w:val="24"/>
          <w:szCs w:val="24"/>
        </w:rPr>
        <w:t>. </w:t>
      </w:r>
    </w:p>
    <w:p w:rsidR="00C8482C" w:rsidRPr="00C8482C" w:rsidRDefault="00C8482C" w:rsidP="00C8482C">
      <w:pPr>
        <w:jc w:val="both"/>
        <w:rPr>
          <w:rFonts w:ascii="Calibri Light" w:hAnsi="Calibri Light"/>
          <w:sz w:val="24"/>
          <w:szCs w:val="24"/>
        </w:rPr>
      </w:pPr>
      <w:r w:rsidRPr="00C8482C">
        <w:rPr>
          <w:rFonts w:ascii="Calibri Light" w:hAnsi="Calibri Light"/>
          <w:sz w:val="24"/>
          <w:szCs w:val="24"/>
        </w:rPr>
        <w:t xml:space="preserve">Por tipo de contrato </w:t>
      </w:r>
      <w:r w:rsidRPr="00C8482C">
        <w:rPr>
          <w:rFonts w:ascii="Calibri Light" w:hAnsi="Calibri Light"/>
          <w:b/>
          <w:sz w:val="24"/>
          <w:szCs w:val="24"/>
        </w:rPr>
        <w:t>destaca la tasa de crecimiento interanual</w:t>
      </w:r>
      <w:r>
        <w:rPr>
          <w:rFonts w:ascii="Calibri Light" w:hAnsi="Calibri Light"/>
          <w:b/>
          <w:sz w:val="24"/>
          <w:szCs w:val="24"/>
        </w:rPr>
        <w:t xml:space="preserve"> de los contratos indefinidos (</w:t>
      </w:r>
      <w:r w:rsidRPr="00C8482C">
        <w:rPr>
          <w:rFonts w:ascii="Calibri Light" w:hAnsi="Calibri Light"/>
          <w:b/>
          <w:sz w:val="24"/>
          <w:szCs w:val="24"/>
        </w:rPr>
        <w:t>10,3%</w:t>
      </w:r>
      <w:r w:rsidRPr="00C8482C">
        <w:rPr>
          <w:rFonts w:ascii="Calibri Light" w:hAnsi="Calibri Light"/>
          <w:sz w:val="24"/>
          <w:szCs w:val="24"/>
        </w:rPr>
        <w:t xml:space="preserve"> este mes). </w:t>
      </w:r>
      <w:r w:rsidRPr="00C8482C">
        <w:rPr>
          <w:rFonts w:ascii="Calibri Light" w:hAnsi="Calibri Light"/>
          <w:b/>
          <w:sz w:val="24"/>
          <w:szCs w:val="24"/>
        </w:rPr>
        <w:t>Los contratos temporales aumentan en un 3,7%</w:t>
      </w:r>
      <w:r w:rsidRPr="00C8482C">
        <w:rPr>
          <w:rFonts w:ascii="Calibri Light" w:hAnsi="Calibri Light"/>
          <w:sz w:val="24"/>
          <w:szCs w:val="24"/>
        </w:rPr>
        <w:t xml:space="preserve"> en términos interanuales y </w:t>
      </w:r>
      <w:r w:rsidRPr="00C8482C">
        <w:rPr>
          <w:rFonts w:ascii="Calibri Light" w:hAnsi="Calibri Light"/>
          <w:b/>
          <w:sz w:val="24"/>
          <w:szCs w:val="24"/>
        </w:rPr>
        <w:t>suponen el 90,3% de los contratos firmados este mes</w:t>
      </w:r>
      <w:r>
        <w:rPr>
          <w:rFonts w:ascii="Calibri Light" w:hAnsi="Calibri Light"/>
          <w:b/>
          <w:sz w:val="24"/>
          <w:szCs w:val="24"/>
        </w:rPr>
        <w:t xml:space="preserve"> (1.641.960)</w:t>
      </w:r>
      <w:r w:rsidRPr="00C8482C">
        <w:rPr>
          <w:rFonts w:ascii="Calibri Light" w:hAnsi="Calibri Light"/>
          <w:sz w:val="24"/>
          <w:szCs w:val="24"/>
        </w:rPr>
        <w:t>. </w:t>
      </w:r>
    </w:p>
    <w:p w:rsidR="00431107" w:rsidRDefault="00C8482C" w:rsidP="00937776">
      <w:pPr>
        <w:jc w:val="both"/>
        <w:rPr>
          <w:rFonts w:ascii="Calibri Light" w:hAnsi="Calibri Light"/>
          <w:sz w:val="24"/>
          <w:szCs w:val="24"/>
        </w:rPr>
      </w:pPr>
      <w:r w:rsidRPr="00C8482C">
        <w:rPr>
          <w:rFonts w:ascii="Calibri Light" w:hAnsi="Calibri Light"/>
          <w:sz w:val="24"/>
          <w:szCs w:val="24"/>
        </w:rPr>
        <w:t>Por tipo de jornada,</w:t>
      </w:r>
      <w:r w:rsidR="00431107">
        <w:rPr>
          <w:rFonts w:ascii="Calibri Light" w:hAnsi="Calibri Light"/>
          <w:sz w:val="24"/>
          <w:szCs w:val="24"/>
        </w:rPr>
        <w:t xml:space="preserve"> aumentan</w:t>
      </w:r>
      <w:r w:rsidRPr="00C8482C">
        <w:rPr>
          <w:rFonts w:ascii="Calibri Light" w:hAnsi="Calibri Light"/>
          <w:sz w:val="24"/>
          <w:szCs w:val="24"/>
        </w:rPr>
        <w:t xml:space="preserve"> </w:t>
      </w:r>
      <w:r w:rsidR="00431107">
        <w:rPr>
          <w:rFonts w:ascii="Calibri Light" w:hAnsi="Calibri Light"/>
          <w:sz w:val="24"/>
          <w:szCs w:val="24"/>
        </w:rPr>
        <w:t>l</w:t>
      </w:r>
      <w:r w:rsidRPr="00C8482C">
        <w:rPr>
          <w:rFonts w:ascii="Calibri Light" w:hAnsi="Calibri Light"/>
          <w:sz w:val="24"/>
          <w:szCs w:val="24"/>
        </w:rPr>
        <w:t xml:space="preserve">os </w:t>
      </w:r>
      <w:r w:rsidRPr="00431107">
        <w:rPr>
          <w:rFonts w:ascii="Calibri Light" w:hAnsi="Calibri Light"/>
          <w:b/>
          <w:sz w:val="24"/>
          <w:szCs w:val="24"/>
        </w:rPr>
        <w:t>contratos a jornada completa</w:t>
      </w:r>
      <w:r w:rsidRPr="00C8482C">
        <w:rPr>
          <w:rFonts w:ascii="Calibri Light" w:hAnsi="Calibri Light"/>
          <w:sz w:val="24"/>
          <w:szCs w:val="24"/>
        </w:rPr>
        <w:t xml:space="preserve"> pasan a representar el </w:t>
      </w:r>
      <w:r w:rsidRPr="00431107">
        <w:rPr>
          <w:rFonts w:ascii="Calibri Light" w:hAnsi="Calibri Light"/>
          <w:b/>
          <w:sz w:val="24"/>
          <w:szCs w:val="24"/>
        </w:rPr>
        <w:t>68%</w:t>
      </w:r>
      <w:r w:rsidRPr="00C8482C">
        <w:rPr>
          <w:rFonts w:ascii="Calibri Light" w:hAnsi="Calibri Light"/>
          <w:sz w:val="24"/>
          <w:szCs w:val="24"/>
        </w:rPr>
        <w:t xml:space="preserve"> de todos los contratos firmados este mes, desde el 65% que representaron en el mes de octubre.  </w:t>
      </w:r>
      <w:r w:rsidR="00CE5D30" w:rsidRPr="00CE5D30">
        <w:rPr>
          <w:rFonts w:ascii="Calibri Light" w:hAnsi="Calibri Light"/>
          <w:sz w:val="24"/>
          <w:szCs w:val="24"/>
        </w:rPr>
        <w:t xml:space="preserve"> </w:t>
      </w:r>
    </w:p>
    <w:p w:rsidR="00655142" w:rsidRPr="00655142" w:rsidRDefault="00655142" w:rsidP="00937776">
      <w:pPr>
        <w:jc w:val="both"/>
        <w:rPr>
          <w:rFonts w:ascii="Calibri Light" w:hAnsi="Calibri Light"/>
          <w:sz w:val="10"/>
          <w:szCs w:val="24"/>
        </w:rPr>
      </w:pPr>
      <w:r w:rsidRPr="00655142">
        <w:rPr>
          <w:rFonts w:ascii="Calibri Light" w:hAnsi="Calibri Light"/>
          <w:sz w:val="10"/>
          <w:szCs w:val="24"/>
        </w:rPr>
        <w:t xml:space="preserve">    </w:t>
      </w:r>
    </w:p>
    <w:p w:rsidR="00FC16F2" w:rsidRPr="002F1C23" w:rsidRDefault="00431107" w:rsidP="00937776">
      <w:p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112040</wp:posOffset>
                </wp:positionV>
                <wp:extent cx="5462546" cy="333955"/>
                <wp:effectExtent l="0" t="0" r="24130" b="2857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2546" cy="3339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7776" w:rsidRPr="00937776" w:rsidRDefault="00937776" w:rsidP="00937776">
                            <w:pPr>
                              <w:spacing w:after="0"/>
                              <w:jc w:val="both"/>
                              <w:rPr>
                                <w:rFonts w:ascii="Calibri Light" w:hAnsi="Calibri Light"/>
                                <w:b/>
                                <w:color w:val="002060"/>
                                <w:sz w:val="28"/>
                                <w:szCs w:val="26"/>
                              </w:rPr>
                            </w:pPr>
                            <w:r w:rsidRPr="00937776">
                              <w:rPr>
                                <w:rFonts w:ascii="Calibri Light" w:hAnsi="Calibri Light"/>
                                <w:b/>
                                <w:color w:val="002060"/>
                                <w:sz w:val="28"/>
                                <w:szCs w:val="26"/>
                              </w:rPr>
                              <w:t>Conclusiones ASEMPLEO</w:t>
                            </w:r>
                          </w:p>
                          <w:p w:rsidR="00937776" w:rsidRDefault="009377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7" type="#_x0000_t202" style="position:absolute;left:0;text-align:left;margin-left:378.9pt;margin-top:8.8pt;width:430.1pt;height:26.3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/gvsgIAAD4GAAAOAAAAZHJzL2Uyb0RvYy54bWy0VNtuEzEQfUfiHyy/0821tFE2VUhVhFTa&#10;ihb12fHayQrbY2wnu+HrGdubNC0IqQgesrFnzoxnzlymF61WZCucr8GUtH/So0QYDlVtViX9+nD1&#10;7owSH5ipmAIjSroTnl7M3r6ZNnYiBrAGVQlH0Inxk8aWdB2CnRSF52uhmT8BKwwqJTjNAl7dqqgc&#10;a9C7VsWg1zstGnCVdcCF9yi9zEo6S/6lFDzcSulFIKqkGFtIX5e+y/gtZlM2WTlm1zXvwmB/EYVm&#10;tcFHD64uWWBk4+pfXOmaO/AgwwkHXYCUNRcpB8ym33uRzf2aWZFyQXK8PdDk/51bfrO9c6SuSjqk&#10;xDCNJVpsWOWAVIIE0QYgw0hSY/0EsfcW0aH9AC0Wey/3KIy5t9Lp+I9ZEdQj3bsDxeiJcBSOR6cD&#10;/FHCUTccDs/H4+imeLK2zoePAjSJh5I6LGFilm2vfcjQPSQ+5kHV1VWtVLrEthEL5ciWYcEZ58KE&#10;fjJXG/0ZqizHxul1pUcxNkgWn+3FGE1qwOgpxfbsEWVIU9LT4biXHD/THcz+XwAYnDIxWZHauyMl&#10;1ifXIZ3CTomIUeaLkFjeVI4/MJR5TeiIksjnaww7/FNUrzHOeaBFehlMOBjr2oDLJD8vbPUtNR9S&#10;ITMeq3SUdzyGdtmmvj606RKqHXavg7wEvOVXNbbYNfPhjjmcemxY3GThFj9SAdYYuhMla3A/fieP&#10;eBxG1FLS4BYpqf++YU5Qoj4ZHNPz/mgU1066jMbvB3hxx5rlscZs9AKwb/u4My1Px4gPan+UDvQj&#10;Lrx5fBVVzHB8u6Rhf1yEvNtwYXIxnycQLhrLwrW5tzy6jizHAXpoH5mz3ZTFSb+B/b5hkxfDlrHR&#10;0sB8E0DWaRIjz5nVjn9cUmleuoUat+DxPaGe1v7sJwAAAP//AwBQSwMEFAAGAAgAAAAhADgYAELa&#10;AAAABgEAAA8AAABkcnMvZG93bnJldi54bWxMj0FPwzAMhe9I/IfISNxYuoK6qWs6AVJvSBMDCY5e&#10;47UViVM12Vb+PeYEJ8t+9nufq+3snTrTFIfABpaLDBRxG+zAnYH3t+ZuDSomZIsuMBn4pgjb+vqq&#10;wtKGC7/SeZ86JSYcSzTQpzSWWse2J49xEUZi0Y5h8piknTptJ7yIuXc6z7JCexxYEnoc6bmn9mt/&#10;8oJxT0W+a7C3oft42T09LJvPwRlzezM/bkAlmtPfMvziyw3UwnQIJ7ZROQPySJLpqgAl6rrIclAH&#10;Ayupuq70f/z6BwAA//8DAFBLAQItABQABgAIAAAAIQC2gziS/gAAAOEBAAATAAAAAAAAAAAAAAAA&#10;AAAAAABbQ29udGVudF9UeXBlc10ueG1sUEsBAi0AFAAGAAgAAAAhADj9If/WAAAAlAEAAAsAAAAA&#10;AAAAAAAAAAAALwEAAF9yZWxzLy5yZWxzUEsBAi0AFAAGAAgAAAAhANFP+C+yAgAAPgYAAA4AAAAA&#10;AAAAAAAAAAAALgIAAGRycy9lMm9Eb2MueG1sUEsBAi0AFAAGAAgAAAAhADgYAELaAAAABgEAAA8A&#10;AAAAAAAAAAAAAAAADAUAAGRycy9kb3ducmV2LnhtbFBLBQYAAAAABAAEAPMAAAATBgAAAAA=&#10;" fillcolor="#deeaf6 [660]" strokecolor="#deeaf6 [660]" strokeweight=".5pt">
                <v:textbox>
                  <w:txbxContent>
                    <w:p w:rsidR="00937776" w:rsidRPr="00937776" w:rsidRDefault="00937776" w:rsidP="00937776">
                      <w:pPr>
                        <w:spacing w:after="0"/>
                        <w:jc w:val="both"/>
                        <w:rPr>
                          <w:rFonts w:ascii="Calibri Light" w:hAnsi="Calibri Light"/>
                          <w:b/>
                          <w:color w:val="002060"/>
                          <w:sz w:val="28"/>
                          <w:szCs w:val="26"/>
                        </w:rPr>
                      </w:pPr>
                      <w:r w:rsidRPr="00937776">
                        <w:rPr>
                          <w:rFonts w:ascii="Calibri Light" w:hAnsi="Calibri Light"/>
                          <w:b/>
                          <w:color w:val="002060"/>
                          <w:sz w:val="28"/>
                          <w:szCs w:val="26"/>
                        </w:rPr>
                        <w:t>Conclusiones ASEMPLEO</w:t>
                      </w:r>
                    </w:p>
                    <w:p w:rsidR="00937776" w:rsidRDefault="00937776"/>
                  </w:txbxContent>
                </v:textbox>
                <w10:wrap anchorx="margin"/>
              </v:shape>
            </w:pict>
          </mc:Fallback>
        </mc:AlternateContent>
      </w:r>
      <w:r w:rsidR="00AF17A0" w:rsidRPr="00AF17A0">
        <w:rPr>
          <w:rFonts w:ascii="Calibri Light" w:hAnsi="Calibri Light"/>
          <w:b/>
          <w:sz w:val="24"/>
          <w:szCs w:val="24"/>
        </w:rPr>
        <w:br/>
      </w:r>
    </w:p>
    <w:p w:rsidR="00655142" w:rsidRDefault="00655142" w:rsidP="00655142">
      <w:pPr>
        <w:spacing w:line="276" w:lineRule="auto"/>
        <w:jc w:val="both"/>
        <w:rPr>
          <w:rFonts w:ascii="Calibri Light" w:hAnsi="Calibri Light"/>
          <w:color w:val="002060"/>
          <w:sz w:val="24"/>
          <w:szCs w:val="24"/>
        </w:rPr>
      </w:pPr>
      <w:r w:rsidRPr="00655142">
        <w:rPr>
          <w:rFonts w:ascii="Calibri Light" w:hAnsi="Calibri Light"/>
          <w:color w:val="002060"/>
          <w:sz w:val="24"/>
          <w:szCs w:val="24"/>
        </w:rPr>
        <w:t xml:space="preserve">En general, un mes de noviembre que tiene un </w:t>
      </w:r>
      <w:r w:rsidRPr="00F5163D">
        <w:rPr>
          <w:rFonts w:ascii="Calibri Light" w:hAnsi="Calibri Light"/>
          <w:b/>
          <w:color w:val="002060"/>
          <w:sz w:val="24"/>
          <w:szCs w:val="24"/>
        </w:rPr>
        <w:t>comportamiento</w:t>
      </w:r>
      <w:r w:rsidRPr="00655142">
        <w:rPr>
          <w:rFonts w:ascii="Calibri Light" w:hAnsi="Calibri Light"/>
          <w:color w:val="002060"/>
          <w:sz w:val="24"/>
          <w:szCs w:val="24"/>
        </w:rPr>
        <w:t xml:space="preserve"> del mercado laboral </w:t>
      </w:r>
      <w:r w:rsidRPr="00F5163D">
        <w:rPr>
          <w:rFonts w:ascii="Calibri Light" w:hAnsi="Calibri Light"/>
          <w:b/>
          <w:color w:val="002060"/>
          <w:sz w:val="24"/>
          <w:szCs w:val="24"/>
        </w:rPr>
        <w:t>ligeramente mejor de lo que se podía esperar</w:t>
      </w:r>
      <w:r w:rsidRPr="00655142">
        <w:rPr>
          <w:rFonts w:ascii="Calibri Light" w:hAnsi="Calibri Light"/>
          <w:color w:val="002060"/>
          <w:sz w:val="24"/>
          <w:szCs w:val="24"/>
        </w:rPr>
        <w:t xml:space="preserve">, a pesar de que se trata de un mes desfavorable en términos de creación de empleo. </w:t>
      </w:r>
    </w:p>
    <w:p w:rsidR="00655142" w:rsidRDefault="00655142" w:rsidP="00655142">
      <w:pPr>
        <w:spacing w:line="276" w:lineRule="auto"/>
        <w:jc w:val="both"/>
        <w:rPr>
          <w:rFonts w:ascii="Calibri Light" w:hAnsi="Calibri Light"/>
          <w:color w:val="002060"/>
          <w:sz w:val="24"/>
          <w:szCs w:val="24"/>
        </w:rPr>
      </w:pPr>
      <w:r w:rsidRPr="00655142">
        <w:rPr>
          <w:rFonts w:ascii="Calibri Light" w:hAnsi="Calibri Light"/>
          <w:color w:val="002060"/>
          <w:sz w:val="24"/>
          <w:szCs w:val="24"/>
        </w:rPr>
        <w:lastRenderedPageBreak/>
        <w:t xml:space="preserve">La </w:t>
      </w:r>
      <w:r w:rsidRPr="00F5163D">
        <w:rPr>
          <w:rFonts w:ascii="Calibri Light" w:hAnsi="Calibri Light"/>
          <w:b/>
          <w:color w:val="002060"/>
          <w:sz w:val="24"/>
          <w:szCs w:val="24"/>
        </w:rPr>
        <w:t>nueva aceleración interanual</w:t>
      </w:r>
      <w:r w:rsidRPr="00655142">
        <w:rPr>
          <w:rFonts w:ascii="Calibri Light" w:hAnsi="Calibri Light"/>
          <w:color w:val="002060"/>
          <w:sz w:val="24"/>
          <w:szCs w:val="24"/>
        </w:rPr>
        <w:t>, sumada a la previsible buena campaña navideña, reafirma la previsión pa</w:t>
      </w:r>
      <w:r>
        <w:rPr>
          <w:rFonts w:ascii="Calibri Light" w:hAnsi="Calibri Light"/>
          <w:color w:val="002060"/>
          <w:sz w:val="24"/>
          <w:szCs w:val="24"/>
        </w:rPr>
        <w:t xml:space="preserve">ra el cierre y conjunto del año, que </w:t>
      </w:r>
      <w:r w:rsidRPr="00F5163D">
        <w:rPr>
          <w:rFonts w:ascii="Calibri Light" w:hAnsi="Calibri Light"/>
          <w:b/>
          <w:color w:val="002060"/>
          <w:sz w:val="24"/>
          <w:szCs w:val="24"/>
        </w:rPr>
        <w:t>podría culminar con más de 18.500.000 de afiliados a la Seguridad Social en diciembre de 2017</w:t>
      </w:r>
      <w:r>
        <w:rPr>
          <w:rFonts w:ascii="Calibri Light" w:hAnsi="Calibri Light"/>
          <w:color w:val="002060"/>
          <w:sz w:val="24"/>
          <w:szCs w:val="24"/>
        </w:rPr>
        <w:t xml:space="preserve">. </w:t>
      </w:r>
    </w:p>
    <w:p w:rsidR="006E4923" w:rsidRPr="00655142" w:rsidRDefault="006E4923" w:rsidP="00655142">
      <w:pPr>
        <w:spacing w:line="276" w:lineRule="auto"/>
        <w:jc w:val="both"/>
        <w:rPr>
          <w:rFonts w:ascii="Calibri Light" w:hAnsi="Calibri Light"/>
          <w:color w:val="002060"/>
          <w:sz w:val="24"/>
          <w:szCs w:val="24"/>
        </w:rPr>
      </w:pPr>
      <w:r>
        <w:rPr>
          <w:rFonts w:ascii="Calibri Light" w:hAnsi="Calibri Light"/>
          <w:color w:val="002060"/>
          <w:sz w:val="24"/>
          <w:szCs w:val="24"/>
        </w:rPr>
        <w:t xml:space="preserve">En este sentido y centrándonos en el </w:t>
      </w:r>
      <w:r w:rsidRPr="00F5163D">
        <w:rPr>
          <w:rFonts w:ascii="Calibri Light" w:hAnsi="Calibri Light"/>
          <w:b/>
          <w:color w:val="002060"/>
          <w:sz w:val="24"/>
          <w:szCs w:val="24"/>
        </w:rPr>
        <w:t>volumen de contratos</w:t>
      </w:r>
      <w:r>
        <w:rPr>
          <w:rFonts w:ascii="Calibri Light" w:hAnsi="Calibri Light"/>
          <w:color w:val="002060"/>
          <w:sz w:val="24"/>
          <w:szCs w:val="24"/>
        </w:rPr>
        <w:t xml:space="preserve"> que podría realizar el sector </w:t>
      </w:r>
      <w:r w:rsidRPr="00F5163D">
        <w:rPr>
          <w:rFonts w:ascii="Calibri Light" w:hAnsi="Calibri Light"/>
          <w:b/>
          <w:color w:val="002060"/>
          <w:sz w:val="24"/>
          <w:szCs w:val="24"/>
        </w:rPr>
        <w:t>durante la campaña de Navidad</w:t>
      </w:r>
      <w:r>
        <w:rPr>
          <w:rFonts w:ascii="Calibri Light" w:hAnsi="Calibri Light"/>
          <w:color w:val="002060"/>
          <w:sz w:val="24"/>
          <w:szCs w:val="24"/>
        </w:rPr>
        <w:t xml:space="preserve">, </w:t>
      </w:r>
      <w:r w:rsidRPr="00F5163D">
        <w:rPr>
          <w:rFonts w:ascii="Calibri Light" w:hAnsi="Calibri Light"/>
          <w:b/>
          <w:color w:val="002060"/>
          <w:sz w:val="24"/>
          <w:szCs w:val="24"/>
        </w:rPr>
        <w:t>es previsible que aumente respecto a 2016</w:t>
      </w:r>
      <w:r>
        <w:rPr>
          <w:rFonts w:ascii="Calibri Light" w:hAnsi="Calibri Light"/>
          <w:color w:val="002060"/>
          <w:sz w:val="24"/>
          <w:szCs w:val="24"/>
        </w:rPr>
        <w:t xml:space="preserve">, dada la buena evolución de los registros y de los ritmos de creación de empleo, así como ante las buenas </w:t>
      </w:r>
      <w:r w:rsidR="00F5163D">
        <w:rPr>
          <w:rFonts w:ascii="Calibri Light" w:hAnsi="Calibri Light"/>
          <w:color w:val="002060"/>
          <w:sz w:val="24"/>
          <w:szCs w:val="24"/>
        </w:rPr>
        <w:t>previsiones</w:t>
      </w:r>
      <w:r>
        <w:rPr>
          <w:rFonts w:ascii="Calibri Light" w:hAnsi="Calibri Light"/>
          <w:color w:val="002060"/>
          <w:sz w:val="24"/>
          <w:szCs w:val="24"/>
        </w:rPr>
        <w:t xml:space="preserve"> del comercio y del sector turístico. </w:t>
      </w:r>
    </w:p>
    <w:p w:rsidR="002436EB" w:rsidRPr="002436EB" w:rsidRDefault="002436EB" w:rsidP="00A175BF">
      <w:pPr>
        <w:spacing w:line="276" w:lineRule="auto"/>
        <w:jc w:val="both"/>
        <w:rPr>
          <w:rFonts w:ascii="Calibri Light" w:hAnsi="Calibri Light"/>
          <w:color w:val="002060"/>
          <w:sz w:val="24"/>
          <w:szCs w:val="24"/>
        </w:rPr>
      </w:pPr>
    </w:p>
    <w:p w:rsidR="00396374" w:rsidRPr="002A09D0" w:rsidRDefault="00396374" w:rsidP="00DE0525">
      <w:pPr>
        <w:jc w:val="both"/>
        <w:rPr>
          <w:rFonts w:asciiTheme="majorHAnsi" w:hAnsiTheme="majorHAnsi"/>
          <w:color w:val="002060"/>
          <w:sz w:val="24"/>
          <w:szCs w:val="24"/>
        </w:rPr>
      </w:pPr>
    </w:p>
    <w:sectPr w:rsidR="00396374" w:rsidRPr="002A09D0" w:rsidSect="007A4904">
      <w:headerReference w:type="default" r:id="rId12"/>
      <w:footerReference w:type="default" r:id="rId13"/>
      <w:pgSz w:w="11906" w:h="16838"/>
      <w:pgMar w:top="2410" w:right="1558" w:bottom="1276" w:left="1701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72F" w:rsidRDefault="00D9072F" w:rsidP="007466C9">
      <w:pPr>
        <w:spacing w:after="0" w:line="240" w:lineRule="auto"/>
      </w:pPr>
      <w:r>
        <w:separator/>
      </w:r>
    </w:p>
  </w:endnote>
  <w:endnote w:type="continuationSeparator" w:id="0">
    <w:p w:rsidR="00D9072F" w:rsidRDefault="00D9072F" w:rsidP="00746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Neue LT 45 Light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6C9" w:rsidRPr="00DC07BE" w:rsidRDefault="007466C9" w:rsidP="0078409D">
    <w:pPr>
      <w:pStyle w:val="Piedepgina"/>
      <w:pBdr>
        <w:top w:val="single" w:sz="4" w:space="1" w:color="00325A"/>
      </w:pBdr>
      <w:tabs>
        <w:tab w:val="clear" w:pos="8504"/>
      </w:tabs>
      <w:jc w:val="center"/>
      <w:rPr>
        <w:color w:val="8080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72F" w:rsidRDefault="00D9072F" w:rsidP="007466C9">
      <w:pPr>
        <w:spacing w:after="0" w:line="240" w:lineRule="auto"/>
      </w:pPr>
      <w:r>
        <w:separator/>
      </w:r>
    </w:p>
  </w:footnote>
  <w:footnote w:type="continuationSeparator" w:id="0">
    <w:p w:rsidR="00D9072F" w:rsidRDefault="00D9072F" w:rsidP="00746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F9E" w:rsidRDefault="00F05E7E" w:rsidP="00D14F9E">
    <w:pPr>
      <w:pStyle w:val="Encabezado"/>
      <w:pBdr>
        <w:bottom w:val="single" w:sz="4" w:space="11" w:color="00325A"/>
      </w:pBdr>
      <w:tabs>
        <w:tab w:val="clear" w:pos="4252"/>
        <w:tab w:val="clear" w:pos="8504"/>
        <w:tab w:val="right" w:pos="8647"/>
      </w:tabs>
    </w:pPr>
    <w:r>
      <w:rPr>
        <w:noProof/>
        <w:lang w:eastAsia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100330</wp:posOffset>
          </wp:positionV>
          <wp:extent cx="1763395" cy="507365"/>
          <wp:effectExtent l="0" t="0" r="825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59" t="25687" r="10732" b="22929"/>
                  <a:stretch>
                    <a:fillRect/>
                  </a:stretch>
                </pic:blipFill>
                <pic:spPr bwMode="auto">
                  <a:xfrm>
                    <a:off x="0" y="0"/>
                    <a:ext cx="1763395" cy="50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14F9E" w:rsidRDefault="00D14F9E" w:rsidP="00D14F9E">
    <w:pPr>
      <w:pStyle w:val="Encabezado"/>
      <w:pBdr>
        <w:bottom w:val="single" w:sz="4" w:space="11" w:color="00325A"/>
      </w:pBdr>
      <w:tabs>
        <w:tab w:val="clear" w:pos="4252"/>
        <w:tab w:val="clear" w:pos="8504"/>
        <w:tab w:val="right" w:pos="8647"/>
      </w:tabs>
    </w:pPr>
  </w:p>
  <w:p w:rsidR="000E0FC7" w:rsidRPr="00D14F9E" w:rsidRDefault="000E0FC7" w:rsidP="00D14F9E">
    <w:pPr>
      <w:pStyle w:val="Encabezado"/>
      <w:pBdr>
        <w:bottom w:val="single" w:sz="4" w:space="11" w:color="00325A"/>
      </w:pBdr>
      <w:tabs>
        <w:tab w:val="clear" w:pos="4252"/>
        <w:tab w:val="clear" w:pos="8504"/>
        <w:tab w:val="right" w:pos="8647"/>
      </w:tabs>
      <w:rPr>
        <w:rFonts w:ascii="HelveticaNeue LT 45 Light" w:hAnsi="HelveticaNeue LT 45 Light"/>
        <w:color w:val="00325A"/>
        <w:sz w:val="28"/>
        <w:szCs w:val="28"/>
      </w:rPr>
    </w:pPr>
    <w:r w:rsidRPr="00D14F9E">
      <w:rPr>
        <w:rFonts w:ascii="HelveticaNeue LT 45 Light" w:hAnsi="HelveticaNeue LT 45 Light"/>
        <w:color w:val="00325A"/>
        <w:sz w:val="28"/>
        <w:szCs w:val="28"/>
      </w:rPr>
      <w:tab/>
    </w:r>
    <w:r w:rsidR="00346D72">
      <w:rPr>
        <w:rFonts w:ascii="HelveticaNeue LT 45 Light" w:hAnsi="HelveticaNeue LT 45 Light"/>
        <w:color w:val="00325A"/>
        <w:sz w:val="28"/>
        <w:szCs w:val="28"/>
      </w:rPr>
      <w:t xml:space="preserve">Paro </w:t>
    </w:r>
    <w:r w:rsidR="004A05FD">
      <w:rPr>
        <w:rFonts w:ascii="HelveticaNeue LT 45 Light" w:hAnsi="HelveticaNeue LT 45 Light"/>
        <w:color w:val="00325A"/>
        <w:sz w:val="28"/>
        <w:szCs w:val="28"/>
      </w:rPr>
      <w:t>noviembre</w:t>
    </w:r>
    <w:r w:rsidR="007A33FD">
      <w:rPr>
        <w:rFonts w:ascii="HelveticaNeue LT 45 Light" w:hAnsi="HelveticaNeue LT 45 Light"/>
        <w:color w:val="00325A"/>
        <w:sz w:val="28"/>
        <w:szCs w:val="28"/>
      </w:rPr>
      <w:t xml:space="preserve">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E4555"/>
    <w:multiLevelType w:val="hybridMultilevel"/>
    <w:tmpl w:val="1F22C6C6"/>
    <w:lvl w:ilvl="0" w:tplc="78FE09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850A3"/>
    <w:multiLevelType w:val="hybridMultilevel"/>
    <w:tmpl w:val="CB2E1F0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34F99"/>
    <w:multiLevelType w:val="multilevel"/>
    <w:tmpl w:val="D14ABE8E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3E5C00"/>
    <w:multiLevelType w:val="hybridMultilevel"/>
    <w:tmpl w:val="412C84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D81278"/>
    <w:multiLevelType w:val="multilevel"/>
    <w:tmpl w:val="8968C3D8"/>
    <w:lvl w:ilvl="0">
      <w:start w:val="1"/>
      <w:numFmt w:val="bullet"/>
      <w:lvlText w:val="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0E00E0"/>
    <w:multiLevelType w:val="hybridMultilevel"/>
    <w:tmpl w:val="79B47C9A"/>
    <w:lvl w:ilvl="0" w:tplc="BAA8304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F51FF7"/>
    <w:multiLevelType w:val="hybridMultilevel"/>
    <w:tmpl w:val="CDB6755E"/>
    <w:lvl w:ilvl="0" w:tplc="CC4C3A00">
      <w:start w:val="1"/>
      <w:numFmt w:val="bullet"/>
      <w:lvlText w:val="o"/>
      <w:lvlJc w:val="left"/>
      <w:pPr>
        <w:ind w:left="1776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550F5B4A"/>
    <w:multiLevelType w:val="hybridMultilevel"/>
    <w:tmpl w:val="C9C4F7EE"/>
    <w:lvl w:ilvl="0" w:tplc="25E65B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857BAE"/>
    <w:multiLevelType w:val="hybridMultilevel"/>
    <w:tmpl w:val="D686641C"/>
    <w:lvl w:ilvl="0" w:tplc="23C6DEBE">
      <w:start w:val="2012"/>
      <w:numFmt w:val="bullet"/>
      <w:lvlText w:val="-"/>
      <w:lvlJc w:val="left"/>
      <w:pPr>
        <w:ind w:left="720" w:hanging="360"/>
      </w:pPr>
      <w:rPr>
        <w:rFonts w:ascii="Calibri" w:hAnsi="Calibri" w:cstheme="majorBidi" w:hint="default"/>
        <w:color w:val="595959" w:themeColor="text1" w:themeTint="A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9450E8"/>
    <w:multiLevelType w:val="hybridMultilevel"/>
    <w:tmpl w:val="413E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407C83"/>
    <w:multiLevelType w:val="multilevel"/>
    <w:tmpl w:val="0E6EE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ADB793B"/>
    <w:multiLevelType w:val="hybridMultilevel"/>
    <w:tmpl w:val="EE583888"/>
    <w:lvl w:ilvl="0" w:tplc="F5D69D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9"/>
  </w:num>
  <w:num w:numId="5">
    <w:abstractNumId w:val="1"/>
  </w:num>
  <w:num w:numId="6">
    <w:abstractNumId w:val="0"/>
  </w:num>
  <w:num w:numId="7">
    <w:abstractNumId w:val="7"/>
  </w:num>
  <w:num w:numId="8">
    <w:abstractNumId w:val="8"/>
  </w:num>
  <w:num w:numId="9">
    <w:abstractNumId w:val="2"/>
  </w:num>
  <w:num w:numId="10">
    <w:abstractNumId w:val="4"/>
  </w:num>
  <w:num w:numId="11">
    <w:abstractNumId w:val="6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8CF"/>
    <w:rsid w:val="0002082E"/>
    <w:rsid w:val="00030DB8"/>
    <w:rsid w:val="00046E76"/>
    <w:rsid w:val="00052B13"/>
    <w:rsid w:val="00066DFA"/>
    <w:rsid w:val="000B6419"/>
    <w:rsid w:val="000E0567"/>
    <w:rsid w:val="000E0FC7"/>
    <w:rsid w:val="000E4E2B"/>
    <w:rsid w:val="000E73B1"/>
    <w:rsid w:val="000F61E6"/>
    <w:rsid w:val="000F7635"/>
    <w:rsid w:val="0011343A"/>
    <w:rsid w:val="00125DC0"/>
    <w:rsid w:val="001352E9"/>
    <w:rsid w:val="00146244"/>
    <w:rsid w:val="00146C0F"/>
    <w:rsid w:val="001665DD"/>
    <w:rsid w:val="00171C9C"/>
    <w:rsid w:val="001732FB"/>
    <w:rsid w:val="0018166A"/>
    <w:rsid w:val="00186BD8"/>
    <w:rsid w:val="00190FE6"/>
    <w:rsid w:val="00195ABF"/>
    <w:rsid w:val="001960D8"/>
    <w:rsid w:val="001A7F1B"/>
    <w:rsid w:val="001C583E"/>
    <w:rsid w:val="001D56F8"/>
    <w:rsid w:val="001E3A08"/>
    <w:rsid w:val="001F42B6"/>
    <w:rsid w:val="002319C9"/>
    <w:rsid w:val="002436EB"/>
    <w:rsid w:val="00243F19"/>
    <w:rsid w:val="00253F9D"/>
    <w:rsid w:val="00261D2B"/>
    <w:rsid w:val="00266CB2"/>
    <w:rsid w:val="002838E5"/>
    <w:rsid w:val="00285C4E"/>
    <w:rsid w:val="00287F02"/>
    <w:rsid w:val="0029028F"/>
    <w:rsid w:val="00293DDB"/>
    <w:rsid w:val="00295A68"/>
    <w:rsid w:val="002A09D0"/>
    <w:rsid w:val="002A3669"/>
    <w:rsid w:val="002D6B4A"/>
    <w:rsid w:val="002F1C23"/>
    <w:rsid w:val="003066F0"/>
    <w:rsid w:val="00313721"/>
    <w:rsid w:val="003146BD"/>
    <w:rsid w:val="003251D5"/>
    <w:rsid w:val="00325B55"/>
    <w:rsid w:val="00330089"/>
    <w:rsid w:val="00346D72"/>
    <w:rsid w:val="00355787"/>
    <w:rsid w:val="00374DEF"/>
    <w:rsid w:val="00396374"/>
    <w:rsid w:val="003C2C20"/>
    <w:rsid w:val="003C467D"/>
    <w:rsid w:val="003D67F2"/>
    <w:rsid w:val="003F35BC"/>
    <w:rsid w:val="003F64B4"/>
    <w:rsid w:val="00403CD8"/>
    <w:rsid w:val="00415FBB"/>
    <w:rsid w:val="0042049A"/>
    <w:rsid w:val="004221FB"/>
    <w:rsid w:val="004245EF"/>
    <w:rsid w:val="00427C5D"/>
    <w:rsid w:val="00431107"/>
    <w:rsid w:val="00436E12"/>
    <w:rsid w:val="00446F1B"/>
    <w:rsid w:val="00460316"/>
    <w:rsid w:val="00472CC9"/>
    <w:rsid w:val="00474952"/>
    <w:rsid w:val="00487499"/>
    <w:rsid w:val="004911B1"/>
    <w:rsid w:val="00493B74"/>
    <w:rsid w:val="0049553B"/>
    <w:rsid w:val="004A05FD"/>
    <w:rsid w:val="004A1B34"/>
    <w:rsid w:val="004B3C31"/>
    <w:rsid w:val="004D0B63"/>
    <w:rsid w:val="004D68AD"/>
    <w:rsid w:val="004E1643"/>
    <w:rsid w:val="004E4209"/>
    <w:rsid w:val="004E5DE5"/>
    <w:rsid w:val="004E7153"/>
    <w:rsid w:val="004E7BD2"/>
    <w:rsid w:val="004F2B7E"/>
    <w:rsid w:val="004F4AA3"/>
    <w:rsid w:val="005000E0"/>
    <w:rsid w:val="005007A0"/>
    <w:rsid w:val="00514A7C"/>
    <w:rsid w:val="00515E0C"/>
    <w:rsid w:val="00522711"/>
    <w:rsid w:val="00523E3C"/>
    <w:rsid w:val="0053543B"/>
    <w:rsid w:val="00537CEB"/>
    <w:rsid w:val="00541109"/>
    <w:rsid w:val="005412F5"/>
    <w:rsid w:val="005516B4"/>
    <w:rsid w:val="00571828"/>
    <w:rsid w:val="00586708"/>
    <w:rsid w:val="00594696"/>
    <w:rsid w:val="00595DE7"/>
    <w:rsid w:val="005B026A"/>
    <w:rsid w:val="005B0499"/>
    <w:rsid w:val="005C1AFC"/>
    <w:rsid w:val="005E0532"/>
    <w:rsid w:val="005F0AF0"/>
    <w:rsid w:val="005F65A2"/>
    <w:rsid w:val="006227B5"/>
    <w:rsid w:val="006346C7"/>
    <w:rsid w:val="00655142"/>
    <w:rsid w:val="00655BBF"/>
    <w:rsid w:val="00666F20"/>
    <w:rsid w:val="00675CF8"/>
    <w:rsid w:val="00684843"/>
    <w:rsid w:val="006923BE"/>
    <w:rsid w:val="006D2CE6"/>
    <w:rsid w:val="006D4B02"/>
    <w:rsid w:val="006E4272"/>
    <w:rsid w:val="006E4923"/>
    <w:rsid w:val="006F2945"/>
    <w:rsid w:val="006F2D75"/>
    <w:rsid w:val="006F70DB"/>
    <w:rsid w:val="00717FA2"/>
    <w:rsid w:val="00725D3E"/>
    <w:rsid w:val="00731E56"/>
    <w:rsid w:val="00734A77"/>
    <w:rsid w:val="007408CF"/>
    <w:rsid w:val="00741CCE"/>
    <w:rsid w:val="007444FB"/>
    <w:rsid w:val="007466C9"/>
    <w:rsid w:val="007542E2"/>
    <w:rsid w:val="00762DD8"/>
    <w:rsid w:val="007836AA"/>
    <w:rsid w:val="0078409D"/>
    <w:rsid w:val="0079032E"/>
    <w:rsid w:val="00797232"/>
    <w:rsid w:val="007A33FD"/>
    <w:rsid w:val="007A4904"/>
    <w:rsid w:val="007B161C"/>
    <w:rsid w:val="007B45E0"/>
    <w:rsid w:val="007C4EDE"/>
    <w:rsid w:val="007C7D56"/>
    <w:rsid w:val="007D2924"/>
    <w:rsid w:val="007D506B"/>
    <w:rsid w:val="007D6EDB"/>
    <w:rsid w:val="007D7A85"/>
    <w:rsid w:val="007E09A5"/>
    <w:rsid w:val="007F4C62"/>
    <w:rsid w:val="008043A7"/>
    <w:rsid w:val="008228CE"/>
    <w:rsid w:val="00836A7B"/>
    <w:rsid w:val="00840588"/>
    <w:rsid w:val="0084240D"/>
    <w:rsid w:val="00847456"/>
    <w:rsid w:val="008707F9"/>
    <w:rsid w:val="008718D7"/>
    <w:rsid w:val="008800A5"/>
    <w:rsid w:val="00881E3D"/>
    <w:rsid w:val="0088749B"/>
    <w:rsid w:val="00890002"/>
    <w:rsid w:val="008A21EB"/>
    <w:rsid w:val="008B358B"/>
    <w:rsid w:val="008C0562"/>
    <w:rsid w:val="008C72B7"/>
    <w:rsid w:val="008E26C0"/>
    <w:rsid w:val="008E59BE"/>
    <w:rsid w:val="008F265C"/>
    <w:rsid w:val="008F7DE8"/>
    <w:rsid w:val="00930E6E"/>
    <w:rsid w:val="009327FB"/>
    <w:rsid w:val="00937776"/>
    <w:rsid w:val="009406E3"/>
    <w:rsid w:val="00943A7D"/>
    <w:rsid w:val="00945DB7"/>
    <w:rsid w:val="00951F1D"/>
    <w:rsid w:val="00954F5D"/>
    <w:rsid w:val="00961225"/>
    <w:rsid w:val="00963F52"/>
    <w:rsid w:val="00964E9D"/>
    <w:rsid w:val="00967865"/>
    <w:rsid w:val="00967D42"/>
    <w:rsid w:val="009704DE"/>
    <w:rsid w:val="0097218D"/>
    <w:rsid w:val="00980033"/>
    <w:rsid w:val="00986F1A"/>
    <w:rsid w:val="009A62D0"/>
    <w:rsid w:val="009B76D2"/>
    <w:rsid w:val="009C3657"/>
    <w:rsid w:val="009E3ED3"/>
    <w:rsid w:val="00A0179E"/>
    <w:rsid w:val="00A175BF"/>
    <w:rsid w:val="00A42DD8"/>
    <w:rsid w:val="00A43B89"/>
    <w:rsid w:val="00A4687C"/>
    <w:rsid w:val="00A5053E"/>
    <w:rsid w:val="00A51189"/>
    <w:rsid w:val="00A53A97"/>
    <w:rsid w:val="00A57431"/>
    <w:rsid w:val="00A62923"/>
    <w:rsid w:val="00A651B6"/>
    <w:rsid w:val="00A84AAB"/>
    <w:rsid w:val="00A84CE7"/>
    <w:rsid w:val="00A873F8"/>
    <w:rsid w:val="00AB42DD"/>
    <w:rsid w:val="00AB6671"/>
    <w:rsid w:val="00AB6885"/>
    <w:rsid w:val="00AD3DD8"/>
    <w:rsid w:val="00AD563D"/>
    <w:rsid w:val="00AD74F3"/>
    <w:rsid w:val="00AE03FD"/>
    <w:rsid w:val="00AE0B0E"/>
    <w:rsid w:val="00AE2B58"/>
    <w:rsid w:val="00AE55E0"/>
    <w:rsid w:val="00AF17A0"/>
    <w:rsid w:val="00AF1D49"/>
    <w:rsid w:val="00AF3866"/>
    <w:rsid w:val="00B07A74"/>
    <w:rsid w:val="00B133AB"/>
    <w:rsid w:val="00B2417E"/>
    <w:rsid w:val="00B2671A"/>
    <w:rsid w:val="00B269D1"/>
    <w:rsid w:val="00B35C32"/>
    <w:rsid w:val="00B37AB2"/>
    <w:rsid w:val="00B55E3A"/>
    <w:rsid w:val="00B6195E"/>
    <w:rsid w:val="00B654BC"/>
    <w:rsid w:val="00B67463"/>
    <w:rsid w:val="00B76D3D"/>
    <w:rsid w:val="00B87F23"/>
    <w:rsid w:val="00B95EB2"/>
    <w:rsid w:val="00B9692F"/>
    <w:rsid w:val="00BC336A"/>
    <w:rsid w:val="00BD3E08"/>
    <w:rsid w:val="00BE5147"/>
    <w:rsid w:val="00C24B83"/>
    <w:rsid w:val="00C30917"/>
    <w:rsid w:val="00C520F5"/>
    <w:rsid w:val="00C53B67"/>
    <w:rsid w:val="00C65218"/>
    <w:rsid w:val="00C672C5"/>
    <w:rsid w:val="00C70DFA"/>
    <w:rsid w:val="00C83AC2"/>
    <w:rsid w:val="00C8482C"/>
    <w:rsid w:val="00C91A11"/>
    <w:rsid w:val="00C94869"/>
    <w:rsid w:val="00CB70D7"/>
    <w:rsid w:val="00CD72CE"/>
    <w:rsid w:val="00CD7487"/>
    <w:rsid w:val="00CE15CF"/>
    <w:rsid w:val="00CE5D30"/>
    <w:rsid w:val="00CE68FB"/>
    <w:rsid w:val="00CF41B4"/>
    <w:rsid w:val="00CF5B63"/>
    <w:rsid w:val="00D02BBF"/>
    <w:rsid w:val="00D113B2"/>
    <w:rsid w:val="00D14F9E"/>
    <w:rsid w:val="00D43075"/>
    <w:rsid w:val="00D43481"/>
    <w:rsid w:val="00D51C2B"/>
    <w:rsid w:val="00D65476"/>
    <w:rsid w:val="00D6675D"/>
    <w:rsid w:val="00D70321"/>
    <w:rsid w:val="00D7689E"/>
    <w:rsid w:val="00D80715"/>
    <w:rsid w:val="00D82486"/>
    <w:rsid w:val="00D84837"/>
    <w:rsid w:val="00D850CD"/>
    <w:rsid w:val="00D9072F"/>
    <w:rsid w:val="00DA3090"/>
    <w:rsid w:val="00DB0141"/>
    <w:rsid w:val="00DB2B27"/>
    <w:rsid w:val="00DC07BE"/>
    <w:rsid w:val="00DC3C36"/>
    <w:rsid w:val="00DC7A7B"/>
    <w:rsid w:val="00DC7F9E"/>
    <w:rsid w:val="00DD5911"/>
    <w:rsid w:val="00DE0525"/>
    <w:rsid w:val="00DF2DC7"/>
    <w:rsid w:val="00E11671"/>
    <w:rsid w:val="00E12957"/>
    <w:rsid w:val="00E3473E"/>
    <w:rsid w:val="00E356EB"/>
    <w:rsid w:val="00E4409D"/>
    <w:rsid w:val="00E461E8"/>
    <w:rsid w:val="00E4750D"/>
    <w:rsid w:val="00E479B2"/>
    <w:rsid w:val="00E50F28"/>
    <w:rsid w:val="00E547FD"/>
    <w:rsid w:val="00E75949"/>
    <w:rsid w:val="00E8190A"/>
    <w:rsid w:val="00E91F4D"/>
    <w:rsid w:val="00EB3E78"/>
    <w:rsid w:val="00EB63CE"/>
    <w:rsid w:val="00EC17D5"/>
    <w:rsid w:val="00EC6BC5"/>
    <w:rsid w:val="00ED43C0"/>
    <w:rsid w:val="00EE0015"/>
    <w:rsid w:val="00EE71A2"/>
    <w:rsid w:val="00EF4F42"/>
    <w:rsid w:val="00F03F2E"/>
    <w:rsid w:val="00F05E7E"/>
    <w:rsid w:val="00F176F7"/>
    <w:rsid w:val="00F23DCA"/>
    <w:rsid w:val="00F264C5"/>
    <w:rsid w:val="00F46A0C"/>
    <w:rsid w:val="00F5163D"/>
    <w:rsid w:val="00F77D32"/>
    <w:rsid w:val="00F948C0"/>
    <w:rsid w:val="00FA610A"/>
    <w:rsid w:val="00FA6D8E"/>
    <w:rsid w:val="00FB066A"/>
    <w:rsid w:val="00FC16F2"/>
    <w:rsid w:val="00FC2CCD"/>
    <w:rsid w:val="00FC4347"/>
    <w:rsid w:val="00FC7BBA"/>
    <w:rsid w:val="00FD29F6"/>
    <w:rsid w:val="00FD43E7"/>
    <w:rsid w:val="00FE335F"/>
    <w:rsid w:val="00FF033D"/>
    <w:rsid w:val="00FF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DE917FF-2605-4507-8807-A9F3848FC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link w:val="Ttulo2Car"/>
    <w:uiPriority w:val="9"/>
    <w:qFormat/>
    <w:rsid w:val="00EC6B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text">
    <w:name w:val="bodytext"/>
    <w:basedOn w:val="Normal"/>
    <w:rsid w:val="00E475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DC7A7B"/>
    <w:pPr>
      <w:ind w:left="720"/>
      <w:contextualSpacing/>
    </w:pPr>
  </w:style>
  <w:style w:type="character" w:customStyle="1" w:styleId="Ttulo2Car">
    <w:name w:val="Título 2 Car"/>
    <w:link w:val="Ttulo2"/>
    <w:uiPriority w:val="9"/>
    <w:rsid w:val="00EC6BC5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6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39637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466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66C9"/>
  </w:style>
  <w:style w:type="paragraph" w:styleId="Piedepgina">
    <w:name w:val="footer"/>
    <w:basedOn w:val="Normal"/>
    <w:link w:val="PiedepginaCar"/>
    <w:uiPriority w:val="99"/>
    <w:unhideWhenUsed/>
    <w:rsid w:val="007466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6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i_16020dacbfb6de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cid:ii_16020b6933898863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empleo02\Documents\Plantillas%20personalizadas%20de%20Office\Documento%20Informativ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C695E-8EB8-4F8C-8DC4-68FA03200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Documento Informativo</Template>
  <TotalTime>1270</TotalTime>
  <Pages>4</Pages>
  <Words>835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asempleo02</dc:creator>
  <cp:keywords/>
  <dc:description/>
  <cp:lastModifiedBy>asempleo02</cp:lastModifiedBy>
  <cp:revision>229</cp:revision>
  <cp:lastPrinted>2014-11-26T16:45:00Z</cp:lastPrinted>
  <dcterms:created xsi:type="dcterms:W3CDTF">2016-03-02T09:59:00Z</dcterms:created>
  <dcterms:modified xsi:type="dcterms:W3CDTF">2017-12-04T10:17:00Z</dcterms:modified>
</cp:coreProperties>
</file>