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67" w:rsidRDefault="00167567" w:rsidP="00167567">
      <w:pPr>
        <w:pStyle w:val="Ttulo4"/>
        <w:tabs>
          <w:tab w:val="left" w:pos="8820"/>
        </w:tabs>
        <w:spacing w:line="360" w:lineRule="auto"/>
        <w:ind w:left="0"/>
        <w:rPr>
          <w:sz w:val="18"/>
          <w:u w:val="single"/>
        </w:rPr>
      </w:pPr>
      <w:r>
        <w:rPr>
          <w:sz w:val="18"/>
          <w:u w:val="single"/>
        </w:rPr>
        <w:t>NOTA DE PRENSA</w:t>
      </w:r>
    </w:p>
    <w:p w:rsidR="00167567" w:rsidRPr="005D2E6D" w:rsidRDefault="00167567" w:rsidP="00167567">
      <w:pPr>
        <w:rPr>
          <w:sz w:val="2"/>
          <w:szCs w:val="2"/>
        </w:rPr>
      </w:pPr>
    </w:p>
    <w:p w:rsidR="00167567" w:rsidRDefault="00167567" w:rsidP="00167567">
      <w:pPr>
        <w:pStyle w:val="Ttulo1"/>
        <w:ind w:right="96"/>
        <w:rPr>
          <w:sz w:val="20"/>
        </w:rPr>
      </w:pPr>
      <w:r>
        <w:rPr>
          <w:sz w:val="20"/>
        </w:rPr>
        <w:t xml:space="preserve">“AVANCE DEL MERCADO LABORAL </w:t>
      </w:r>
      <w:proofErr w:type="spellStart"/>
      <w:r>
        <w:rPr>
          <w:sz w:val="20"/>
        </w:rPr>
        <w:t>Afi</w:t>
      </w:r>
      <w:proofErr w:type="spellEnd"/>
      <w:r>
        <w:rPr>
          <w:sz w:val="20"/>
        </w:rPr>
        <w:t>-AGETT”</w:t>
      </w:r>
    </w:p>
    <w:p w:rsidR="00167567" w:rsidRPr="006F333E" w:rsidRDefault="00167567" w:rsidP="00167567">
      <w:pPr>
        <w:rPr>
          <w:sz w:val="2"/>
          <w:szCs w:val="2"/>
        </w:rPr>
      </w:pPr>
    </w:p>
    <w:p w:rsidR="00167567" w:rsidRPr="00EC048E" w:rsidRDefault="00223BA2" w:rsidP="00167567">
      <w:pPr>
        <w:pStyle w:val="Ttulo1"/>
        <w:ind w:right="96"/>
        <w:rPr>
          <w:sz w:val="20"/>
          <w:szCs w:val="20"/>
        </w:rPr>
      </w:pPr>
      <w:r>
        <w:rPr>
          <w:sz w:val="20"/>
          <w:szCs w:val="20"/>
        </w:rPr>
        <w:t>JULIO</w:t>
      </w:r>
      <w:r w:rsidR="00167567">
        <w:rPr>
          <w:sz w:val="20"/>
          <w:szCs w:val="20"/>
        </w:rPr>
        <w:t xml:space="preserve"> 2011</w:t>
      </w:r>
    </w:p>
    <w:p w:rsidR="00167567" w:rsidRDefault="00167567" w:rsidP="00167567">
      <w:pPr>
        <w:rPr>
          <w:color w:val="FF0000"/>
          <w:sz w:val="12"/>
        </w:rPr>
      </w:pPr>
    </w:p>
    <w:p w:rsidR="00167567" w:rsidRDefault="00167567" w:rsidP="00167567">
      <w:pPr>
        <w:pStyle w:val="Ttulo9"/>
        <w:ind w:right="-441" w:hanging="360"/>
        <w:jc w:val="center"/>
        <w:rPr>
          <w:noProof/>
          <w:color w:val="0000FF"/>
          <w:sz w:val="20"/>
          <w:szCs w:val="20"/>
        </w:rPr>
      </w:pPr>
      <w:r>
        <w:rPr>
          <w:noProof/>
          <w:color w:val="0000FF"/>
          <w:sz w:val="20"/>
          <w:szCs w:val="20"/>
        </w:rPr>
        <w:t>LA TASA DE PARO ALCANZARÁ EL 21,02% EN EL SEGUNDO TRIMESTRE DE 2011 SI LA POBLACIÓN ACTIVA SE ESTANCA EN EL 0% INTERANUAL</w:t>
      </w:r>
    </w:p>
    <w:p w:rsidR="00167567" w:rsidRPr="00987523" w:rsidRDefault="00167567" w:rsidP="00167567">
      <w:pPr>
        <w:ind w:right="-81"/>
        <w:jc w:val="both"/>
        <w:rPr>
          <w:rFonts w:cs="Arial"/>
          <w:b/>
          <w:color w:val="000080"/>
          <w:sz w:val="12"/>
          <w:szCs w:val="12"/>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185420</wp:posOffset>
                </wp:positionV>
                <wp:extent cx="5562600" cy="4095750"/>
                <wp:effectExtent l="0" t="0" r="19050" b="19050"/>
                <wp:wrapSquare wrapText="bothSides"/>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4095750"/>
                        </a:xfrm>
                        <a:prstGeom prst="rect">
                          <a:avLst/>
                        </a:prstGeom>
                        <a:solidFill>
                          <a:srgbClr val="F8F8F8"/>
                        </a:solidFill>
                        <a:ln w="9525" cap="rnd">
                          <a:solidFill>
                            <a:srgbClr val="C0C0C0"/>
                          </a:solidFill>
                          <a:prstDash val="sysDot"/>
                          <a:miter lim="800000"/>
                          <a:headEnd/>
                          <a:tailEnd/>
                        </a:ln>
                      </wps:spPr>
                      <wps:txbx>
                        <w:txbxContent>
                          <w:p w:rsidR="00B8317A" w:rsidRPr="00BC0B0D" w:rsidRDefault="00B8317A" w:rsidP="00167567">
                            <w:pPr>
                              <w:pStyle w:val="Sangradetextonormal"/>
                              <w:ind w:left="0"/>
                              <w:jc w:val="both"/>
                              <w:rPr>
                                <w:b w:val="0"/>
                                <w:bCs w:val="0"/>
                                <w:sz w:val="4"/>
                                <w:szCs w:val="4"/>
                              </w:rPr>
                            </w:pPr>
                          </w:p>
                          <w:p w:rsidR="00B8317A" w:rsidRDefault="00B8317A" w:rsidP="00167567">
                            <w:pPr>
                              <w:pStyle w:val="Sangradetextonormal"/>
                              <w:numPr>
                                <w:ilvl w:val="0"/>
                                <w:numId w:val="1"/>
                              </w:numPr>
                              <w:jc w:val="both"/>
                              <w:rPr>
                                <w:b w:val="0"/>
                                <w:bCs w:val="0"/>
                              </w:rPr>
                            </w:pPr>
                            <w:r>
                              <w:rPr>
                                <w:b w:val="0"/>
                                <w:bCs w:val="0"/>
                              </w:rPr>
                              <w:t xml:space="preserve">La tasa de paro del </w:t>
                            </w:r>
                            <w:r w:rsidR="00B00689">
                              <w:rPr>
                                <w:b w:val="0"/>
                                <w:bCs w:val="0"/>
                              </w:rPr>
                              <w:t>I</w:t>
                            </w:r>
                            <w:r>
                              <w:rPr>
                                <w:b w:val="0"/>
                                <w:bCs w:val="0"/>
                              </w:rPr>
                              <w:t xml:space="preserve">ITTR11 </w:t>
                            </w:r>
                            <w:r w:rsidR="00B00689">
                              <w:rPr>
                                <w:b w:val="0"/>
                                <w:bCs w:val="0"/>
                              </w:rPr>
                              <w:t>caerá ligeramente al 21,02% si la población activa se estanca en el 0% interanual</w:t>
                            </w:r>
                          </w:p>
                          <w:p w:rsidR="004E1607" w:rsidRPr="00A44AC1" w:rsidRDefault="004E1607" w:rsidP="004E1607">
                            <w:pPr>
                              <w:pStyle w:val="Sangradetextonormal"/>
                              <w:jc w:val="both"/>
                              <w:rPr>
                                <w:b w:val="0"/>
                                <w:bCs w:val="0"/>
                                <w:sz w:val="16"/>
                                <w:szCs w:val="16"/>
                              </w:rPr>
                            </w:pPr>
                          </w:p>
                          <w:p w:rsidR="00B8317A" w:rsidRDefault="005F5E55" w:rsidP="005F5E55">
                            <w:pPr>
                              <w:pStyle w:val="Sangradetextonormal"/>
                              <w:numPr>
                                <w:ilvl w:val="0"/>
                                <w:numId w:val="1"/>
                              </w:numPr>
                              <w:jc w:val="both"/>
                              <w:rPr>
                                <w:b w:val="0"/>
                                <w:bCs w:val="0"/>
                              </w:rPr>
                            </w:pPr>
                            <w:r>
                              <w:rPr>
                                <w:b w:val="0"/>
                                <w:bCs w:val="0"/>
                              </w:rPr>
                              <w:t>Los datos</w:t>
                            </w:r>
                            <w:r w:rsidR="00105572">
                              <w:rPr>
                                <w:b w:val="0"/>
                                <w:bCs w:val="0"/>
                              </w:rPr>
                              <w:t xml:space="preserve"> apuntan a que este año cerrará, previsiblemente, </w:t>
                            </w:r>
                            <w:r>
                              <w:rPr>
                                <w:b w:val="0"/>
                                <w:bCs w:val="0"/>
                              </w:rPr>
                              <w:t>con una tasa de paro media superior a la obtenida en 2010 (</w:t>
                            </w:r>
                            <w:r w:rsidR="00E36E7C">
                              <w:rPr>
                                <w:b w:val="0"/>
                                <w:bCs w:val="0"/>
                              </w:rPr>
                              <w:t>20,06%</w:t>
                            </w:r>
                            <w:r>
                              <w:rPr>
                                <w:b w:val="0"/>
                                <w:bCs w:val="0"/>
                              </w:rPr>
                              <w:t>)</w:t>
                            </w:r>
                          </w:p>
                          <w:p w:rsidR="009C4CC9" w:rsidRPr="00A44AC1" w:rsidRDefault="009C4CC9" w:rsidP="009C4CC9">
                            <w:pPr>
                              <w:pStyle w:val="Prrafodelista"/>
                              <w:rPr>
                                <w:b/>
                                <w:bCs/>
                                <w:sz w:val="16"/>
                                <w:szCs w:val="16"/>
                              </w:rPr>
                            </w:pPr>
                          </w:p>
                          <w:p w:rsidR="009C4CC9" w:rsidRDefault="009C4CC9" w:rsidP="005F5E55">
                            <w:pPr>
                              <w:pStyle w:val="Sangradetextonormal"/>
                              <w:numPr>
                                <w:ilvl w:val="0"/>
                                <w:numId w:val="1"/>
                              </w:numPr>
                              <w:jc w:val="both"/>
                              <w:rPr>
                                <w:b w:val="0"/>
                                <w:bCs w:val="0"/>
                              </w:rPr>
                            </w:pPr>
                            <w:r>
                              <w:rPr>
                                <w:b w:val="0"/>
                                <w:bCs w:val="0"/>
                              </w:rPr>
                              <w:t>España presentó en 2010 un saldo de inmigraciones exteriores neto de 90 mil personas, un 87,6% menos que en 2007</w:t>
                            </w:r>
                            <w:r w:rsidR="00C97BBC">
                              <w:rPr>
                                <w:b w:val="0"/>
                                <w:bCs w:val="0"/>
                              </w:rPr>
                              <w:t xml:space="preserve"> (731 mil)</w:t>
                            </w:r>
                          </w:p>
                          <w:p w:rsidR="009C4CC9" w:rsidRPr="00A44AC1" w:rsidRDefault="009C4CC9" w:rsidP="009C4CC9">
                            <w:pPr>
                              <w:pStyle w:val="Prrafodelista"/>
                              <w:rPr>
                                <w:b/>
                                <w:bCs/>
                                <w:sz w:val="16"/>
                                <w:szCs w:val="16"/>
                              </w:rPr>
                            </w:pPr>
                          </w:p>
                          <w:p w:rsidR="009C4CC9" w:rsidRDefault="009C4CC9" w:rsidP="005F5E55">
                            <w:pPr>
                              <w:pStyle w:val="Sangradetextonormal"/>
                              <w:numPr>
                                <w:ilvl w:val="0"/>
                                <w:numId w:val="1"/>
                              </w:numPr>
                              <w:jc w:val="both"/>
                              <w:rPr>
                                <w:b w:val="0"/>
                                <w:bCs w:val="0"/>
                              </w:rPr>
                            </w:pPr>
                            <w:r>
                              <w:rPr>
                                <w:b w:val="0"/>
                                <w:bCs w:val="0"/>
                              </w:rPr>
                              <w:t>En España, sólo el colectivo de</w:t>
                            </w:r>
                            <w:r w:rsidR="00A44AC1">
                              <w:rPr>
                                <w:b w:val="0"/>
                                <w:bCs w:val="0"/>
                              </w:rPr>
                              <w:t xml:space="preserve"> españoles (-4.169) y</w:t>
                            </w:r>
                            <w:r>
                              <w:rPr>
                                <w:b w:val="0"/>
                                <w:bCs w:val="0"/>
                              </w:rPr>
                              <w:t xml:space="preserve"> latinoamericanos (-999) son emigrantes netos hacia </w:t>
                            </w:r>
                            <w:r w:rsidR="00A44AC1">
                              <w:rPr>
                                <w:b w:val="0"/>
                                <w:bCs w:val="0"/>
                              </w:rPr>
                              <w:t>otros países</w:t>
                            </w:r>
                            <w:r>
                              <w:rPr>
                                <w:b w:val="0"/>
                                <w:bCs w:val="0"/>
                              </w:rPr>
                              <w:t xml:space="preserve"> en 2010</w:t>
                            </w:r>
                          </w:p>
                          <w:p w:rsidR="009C4CC9" w:rsidRPr="00A44AC1" w:rsidRDefault="009C4CC9" w:rsidP="009C4CC9">
                            <w:pPr>
                              <w:pStyle w:val="Prrafodelista"/>
                              <w:rPr>
                                <w:b/>
                                <w:bCs/>
                                <w:sz w:val="16"/>
                                <w:szCs w:val="16"/>
                              </w:rPr>
                            </w:pPr>
                          </w:p>
                          <w:p w:rsidR="009C4CC9" w:rsidRDefault="00A44AC1" w:rsidP="005F5E55">
                            <w:pPr>
                              <w:pStyle w:val="Sangradetextonormal"/>
                              <w:numPr>
                                <w:ilvl w:val="0"/>
                                <w:numId w:val="1"/>
                              </w:numPr>
                              <w:jc w:val="both"/>
                              <w:rPr>
                                <w:b w:val="0"/>
                                <w:bCs w:val="0"/>
                              </w:rPr>
                            </w:pPr>
                            <w:r>
                              <w:rPr>
                                <w:b w:val="0"/>
                                <w:bCs w:val="0"/>
                              </w:rPr>
                              <w:t>Del total de 90 mil inmigraciones netas del exterior, casi 70 mil son mujeres, mientras que durante el boom económico el perfil del inmigrante era el de un varón</w:t>
                            </w:r>
                          </w:p>
                          <w:p w:rsidR="00A44AC1" w:rsidRPr="00A44AC1" w:rsidRDefault="00A44AC1" w:rsidP="00A44AC1">
                            <w:pPr>
                              <w:pStyle w:val="Prrafodelista"/>
                              <w:rPr>
                                <w:b/>
                                <w:bCs/>
                                <w:sz w:val="16"/>
                                <w:szCs w:val="16"/>
                              </w:rPr>
                            </w:pPr>
                          </w:p>
                          <w:p w:rsidR="00A44AC1" w:rsidRDefault="00A44AC1" w:rsidP="005F5E55">
                            <w:pPr>
                              <w:pStyle w:val="Sangradetextonormal"/>
                              <w:numPr>
                                <w:ilvl w:val="0"/>
                                <w:numId w:val="1"/>
                              </w:numPr>
                              <w:jc w:val="both"/>
                              <w:rPr>
                                <w:b w:val="0"/>
                                <w:bCs w:val="0"/>
                              </w:rPr>
                            </w:pPr>
                            <w:r>
                              <w:rPr>
                                <w:b w:val="0"/>
                                <w:bCs w:val="0"/>
                              </w:rPr>
                              <w:t>El rango de edad de los inmigrantes también varía durante estos años de crisis, ahora la mayoría tiene entre 16 y 24 años mientras que antes de la crisis primaban los de edades entre 25 y 34 años</w:t>
                            </w:r>
                          </w:p>
                          <w:p w:rsidR="00762D3D" w:rsidRPr="00762D3D" w:rsidRDefault="00762D3D" w:rsidP="00762D3D">
                            <w:pPr>
                              <w:pStyle w:val="Prrafodelista"/>
                              <w:rPr>
                                <w:b/>
                                <w:bCs/>
                                <w:sz w:val="16"/>
                                <w:szCs w:val="16"/>
                              </w:rPr>
                            </w:pPr>
                          </w:p>
                          <w:p w:rsidR="00762D3D" w:rsidRDefault="00762D3D" w:rsidP="005F5E55">
                            <w:pPr>
                              <w:pStyle w:val="Sangradetextonormal"/>
                              <w:numPr>
                                <w:ilvl w:val="0"/>
                                <w:numId w:val="1"/>
                              </w:numPr>
                              <w:jc w:val="both"/>
                              <w:rPr>
                                <w:b w:val="0"/>
                                <w:bCs w:val="0"/>
                              </w:rPr>
                            </w:pPr>
                            <w:r>
                              <w:rPr>
                                <w:b w:val="0"/>
                                <w:bCs w:val="0"/>
                              </w:rPr>
                              <w:t>Canarias (-4.670), C. Valenciana (-3.808) y Aragón (-1.649) son las principales emisoras de</w:t>
                            </w:r>
                            <w:r w:rsidR="00A0019C">
                              <w:rPr>
                                <w:b w:val="0"/>
                                <w:bCs w:val="0"/>
                              </w:rPr>
                              <w:t xml:space="preserve"> </w:t>
                            </w:r>
                            <w:r>
                              <w:rPr>
                                <w:b w:val="0"/>
                                <w:bCs w:val="0"/>
                              </w:rPr>
                              <w:t>migrantes internos (aquellos que se mueven de una CCAA a otra)</w:t>
                            </w:r>
                          </w:p>
                          <w:p w:rsidR="00A44AC1" w:rsidRPr="00762D3D" w:rsidRDefault="00A44AC1" w:rsidP="00A44AC1">
                            <w:pPr>
                              <w:pStyle w:val="Prrafodelista"/>
                              <w:rPr>
                                <w:b/>
                                <w:bCs/>
                                <w:sz w:val="16"/>
                                <w:szCs w:val="16"/>
                              </w:rPr>
                            </w:pPr>
                          </w:p>
                          <w:p w:rsidR="00A44AC1" w:rsidRDefault="00762D3D" w:rsidP="005F5E55">
                            <w:pPr>
                              <w:pStyle w:val="Sangradetextonormal"/>
                              <w:numPr>
                                <w:ilvl w:val="0"/>
                                <w:numId w:val="1"/>
                              </w:numPr>
                              <w:jc w:val="both"/>
                              <w:rPr>
                                <w:b w:val="0"/>
                                <w:bCs w:val="0"/>
                              </w:rPr>
                            </w:pPr>
                            <w:r>
                              <w:rPr>
                                <w:b w:val="0"/>
                                <w:bCs w:val="0"/>
                              </w:rPr>
                              <w:t xml:space="preserve">Castilla La Mancha (+6.761) y País Vasco (2.157) son las principales CCAA receptoras de migrantes internos </w:t>
                            </w:r>
                          </w:p>
                          <w:p w:rsidR="00762D3D" w:rsidRDefault="00762D3D" w:rsidP="00762D3D">
                            <w:pPr>
                              <w:pStyle w:val="Prrafodelista"/>
                              <w:rPr>
                                <w:b/>
                                <w:bCs/>
                              </w:rPr>
                            </w:pPr>
                          </w:p>
                          <w:p w:rsidR="00762D3D" w:rsidRPr="005F5E55" w:rsidRDefault="00762D3D" w:rsidP="005F5E55">
                            <w:pPr>
                              <w:pStyle w:val="Sangradetextonormal"/>
                              <w:numPr>
                                <w:ilvl w:val="0"/>
                                <w:numId w:val="1"/>
                              </w:numPr>
                              <w:jc w:val="both"/>
                              <w:rPr>
                                <w:b w:val="0"/>
                                <w:bCs w:val="0"/>
                              </w:rPr>
                            </w:pPr>
                          </w:p>
                          <w:p w:rsidR="00B8317A" w:rsidRDefault="00B8317A" w:rsidP="00167567">
                            <w:pPr>
                              <w:pStyle w:val="Prrafodelista"/>
                              <w:rPr>
                                <w:b/>
                                <w:bCs/>
                              </w:rPr>
                            </w:pPr>
                          </w:p>
                          <w:p w:rsidR="00B8317A" w:rsidRPr="004F6D41" w:rsidRDefault="00B8317A" w:rsidP="00167567">
                            <w:pPr>
                              <w:pStyle w:val="Sangradetextonormal"/>
                              <w:jc w:val="both"/>
                              <w:rPr>
                                <w:b w:val="0"/>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3pt;margin-top:14.6pt;width:43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" fillcolor="#f8f8f8" strokecolor="silver">
                <v:stroke dashstyle="1 1" endcap="round"/>
                <v:textbox>
                  <w:txbxContent>
                    <w:p w:rsidR="00B8317A" w:rsidRPr="00BC0B0D" w:rsidRDefault="00B8317A" w:rsidP="00167567">
                      <w:pPr>
                        <w:pStyle w:val="Sangradetextonormal"/>
                        <w:ind w:left="0"/>
                        <w:jc w:val="both"/>
                        <w:rPr>
                          <w:b w:val="0"/>
                          <w:bCs w:val="0"/>
                          <w:sz w:val="4"/>
                          <w:szCs w:val="4"/>
                        </w:rPr>
                      </w:pPr>
                    </w:p>
                    <w:p w:rsidR="00B8317A" w:rsidRDefault="00B8317A" w:rsidP="00167567">
                      <w:pPr>
                        <w:pStyle w:val="Sangradetextonormal"/>
                        <w:numPr>
                          <w:ilvl w:val="0"/>
                          <w:numId w:val="1"/>
                        </w:numPr>
                        <w:jc w:val="both"/>
                        <w:rPr>
                          <w:b w:val="0"/>
                          <w:bCs w:val="0"/>
                        </w:rPr>
                      </w:pPr>
                      <w:r>
                        <w:rPr>
                          <w:b w:val="0"/>
                          <w:bCs w:val="0"/>
                        </w:rPr>
                        <w:t xml:space="preserve">La tasa de paro del </w:t>
                      </w:r>
                      <w:r w:rsidR="00B00689">
                        <w:rPr>
                          <w:b w:val="0"/>
                          <w:bCs w:val="0"/>
                        </w:rPr>
                        <w:t>I</w:t>
                      </w:r>
                      <w:r>
                        <w:rPr>
                          <w:b w:val="0"/>
                          <w:bCs w:val="0"/>
                        </w:rPr>
                        <w:t xml:space="preserve">ITTR11 </w:t>
                      </w:r>
                      <w:r w:rsidR="00B00689">
                        <w:rPr>
                          <w:b w:val="0"/>
                          <w:bCs w:val="0"/>
                        </w:rPr>
                        <w:t>caerá ligeramente al 21,02% si la población activa se estanca en el 0% interanual</w:t>
                      </w:r>
                    </w:p>
                    <w:p w:rsidR="004E1607" w:rsidRPr="00A44AC1" w:rsidRDefault="004E1607" w:rsidP="004E1607">
                      <w:pPr>
                        <w:pStyle w:val="Sangradetextonormal"/>
                        <w:jc w:val="both"/>
                        <w:rPr>
                          <w:b w:val="0"/>
                          <w:bCs w:val="0"/>
                          <w:sz w:val="16"/>
                          <w:szCs w:val="16"/>
                        </w:rPr>
                      </w:pPr>
                    </w:p>
                    <w:p w:rsidR="00B8317A" w:rsidRDefault="005F5E55" w:rsidP="005F5E55">
                      <w:pPr>
                        <w:pStyle w:val="Sangradetextonormal"/>
                        <w:numPr>
                          <w:ilvl w:val="0"/>
                          <w:numId w:val="1"/>
                        </w:numPr>
                        <w:jc w:val="both"/>
                        <w:rPr>
                          <w:b w:val="0"/>
                          <w:bCs w:val="0"/>
                        </w:rPr>
                      </w:pPr>
                      <w:r>
                        <w:rPr>
                          <w:b w:val="0"/>
                          <w:bCs w:val="0"/>
                        </w:rPr>
                        <w:t>Los datos</w:t>
                      </w:r>
                      <w:r w:rsidR="00105572">
                        <w:rPr>
                          <w:b w:val="0"/>
                          <w:bCs w:val="0"/>
                        </w:rPr>
                        <w:t xml:space="preserve"> apuntan a que este año cerrará, previsiblemente, </w:t>
                      </w:r>
                      <w:bookmarkStart w:id="1" w:name="_GoBack"/>
                      <w:bookmarkEnd w:id="1"/>
                      <w:r>
                        <w:rPr>
                          <w:b w:val="0"/>
                          <w:bCs w:val="0"/>
                        </w:rPr>
                        <w:t>con una tasa de paro media superior a la obtenida en 2010 (</w:t>
                      </w:r>
                      <w:r w:rsidR="00E36E7C">
                        <w:rPr>
                          <w:b w:val="0"/>
                          <w:bCs w:val="0"/>
                        </w:rPr>
                        <w:t>20,06%</w:t>
                      </w:r>
                      <w:r>
                        <w:rPr>
                          <w:b w:val="0"/>
                          <w:bCs w:val="0"/>
                        </w:rPr>
                        <w:t>)</w:t>
                      </w:r>
                    </w:p>
                    <w:p w:rsidR="009C4CC9" w:rsidRPr="00A44AC1" w:rsidRDefault="009C4CC9" w:rsidP="009C4CC9">
                      <w:pPr>
                        <w:pStyle w:val="Prrafodelista"/>
                        <w:rPr>
                          <w:b/>
                          <w:bCs/>
                          <w:sz w:val="16"/>
                          <w:szCs w:val="16"/>
                        </w:rPr>
                      </w:pPr>
                    </w:p>
                    <w:p w:rsidR="009C4CC9" w:rsidRDefault="009C4CC9" w:rsidP="005F5E55">
                      <w:pPr>
                        <w:pStyle w:val="Sangradetextonormal"/>
                        <w:numPr>
                          <w:ilvl w:val="0"/>
                          <w:numId w:val="1"/>
                        </w:numPr>
                        <w:jc w:val="both"/>
                        <w:rPr>
                          <w:b w:val="0"/>
                          <w:bCs w:val="0"/>
                        </w:rPr>
                      </w:pPr>
                      <w:r>
                        <w:rPr>
                          <w:b w:val="0"/>
                          <w:bCs w:val="0"/>
                        </w:rPr>
                        <w:t>España presentó en 2010 un saldo de inmigraciones exteriores neto de 90 mil personas, un 87,6% menos que en 2007</w:t>
                      </w:r>
                      <w:r w:rsidR="00C97BBC">
                        <w:rPr>
                          <w:b w:val="0"/>
                          <w:bCs w:val="0"/>
                        </w:rPr>
                        <w:t xml:space="preserve"> (731 mil)</w:t>
                      </w:r>
                    </w:p>
                    <w:p w:rsidR="009C4CC9" w:rsidRPr="00A44AC1" w:rsidRDefault="009C4CC9" w:rsidP="009C4CC9">
                      <w:pPr>
                        <w:pStyle w:val="Prrafodelista"/>
                        <w:rPr>
                          <w:b/>
                          <w:bCs/>
                          <w:sz w:val="16"/>
                          <w:szCs w:val="16"/>
                        </w:rPr>
                      </w:pPr>
                    </w:p>
                    <w:p w:rsidR="009C4CC9" w:rsidRDefault="009C4CC9" w:rsidP="005F5E55">
                      <w:pPr>
                        <w:pStyle w:val="Sangradetextonormal"/>
                        <w:numPr>
                          <w:ilvl w:val="0"/>
                          <w:numId w:val="1"/>
                        </w:numPr>
                        <w:jc w:val="both"/>
                        <w:rPr>
                          <w:b w:val="0"/>
                          <w:bCs w:val="0"/>
                        </w:rPr>
                      </w:pPr>
                      <w:r>
                        <w:rPr>
                          <w:b w:val="0"/>
                          <w:bCs w:val="0"/>
                        </w:rPr>
                        <w:t>En España, sólo el colectivo de</w:t>
                      </w:r>
                      <w:r w:rsidR="00A44AC1">
                        <w:rPr>
                          <w:b w:val="0"/>
                          <w:bCs w:val="0"/>
                        </w:rPr>
                        <w:t xml:space="preserve"> españoles (-4.169) y</w:t>
                      </w:r>
                      <w:r>
                        <w:rPr>
                          <w:b w:val="0"/>
                          <w:bCs w:val="0"/>
                        </w:rPr>
                        <w:t xml:space="preserve"> latinoamericanos (-999) son emigrantes netos hacia </w:t>
                      </w:r>
                      <w:r w:rsidR="00A44AC1">
                        <w:rPr>
                          <w:b w:val="0"/>
                          <w:bCs w:val="0"/>
                        </w:rPr>
                        <w:t>otros países</w:t>
                      </w:r>
                      <w:r>
                        <w:rPr>
                          <w:b w:val="0"/>
                          <w:bCs w:val="0"/>
                        </w:rPr>
                        <w:t xml:space="preserve"> en 2010</w:t>
                      </w:r>
                    </w:p>
                    <w:p w:rsidR="009C4CC9" w:rsidRPr="00A44AC1" w:rsidRDefault="009C4CC9" w:rsidP="009C4CC9">
                      <w:pPr>
                        <w:pStyle w:val="Prrafodelista"/>
                        <w:rPr>
                          <w:b/>
                          <w:bCs/>
                          <w:sz w:val="16"/>
                          <w:szCs w:val="16"/>
                        </w:rPr>
                      </w:pPr>
                    </w:p>
                    <w:p w:rsidR="009C4CC9" w:rsidRDefault="00A44AC1" w:rsidP="005F5E55">
                      <w:pPr>
                        <w:pStyle w:val="Sangradetextonormal"/>
                        <w:numPr>
                          <w:ilvl w:val="0"/>
                          <w:numId w:val="1"/>
                        </w:numPr>
                        <w:jc w:val="both"/>
                        <w:rPr>
                          <w:b w:val="0"/>
                          <w:bCs w:val="0"/>
                        </w:rPr>
                      </w:pPr>
                      <w:r>
                        <w:rPr>
                          <w:b w:val="0"/>
                          <w:bCs w:val="0"/>
                        </w:rPr>
                        <w:t>Del total de 90 mil inmigraciones netas del exterior, casi 70 mil son mujeres, mientras que durante el boom económico el perfil del inmigrante era el de un varón</w:t>
                      </w:r>
                    </w:p>
                    <w:p w:rsidR="00A44AC1" w:rsidRPr="00A44AC1" w:rsidRDefault="00A44AC1" w:rsidP="00A44AC1">
                      <w:pPr>
                        <w:pStyle w:val="Prrafodelista"/>
                        <w:rPr>
                          <w:b/>
                          <w:bCs/>
                          <w:sz w:val="16"/>
                          <w:szCs w:val="16"/>
                        </w:rPr>
                      </w:pPr>
                    </w:p>
                    <w:p w:rsidR="00A44AC1" w:rsidRDefault="00A44AC1" w:rsidP="005F5E55">
                      <w:pPr>
                        <w:pStyle w:val="Sangradetextonormal"/>
                        <w:numPr>
                          <w:ilvl w:val="0"/>
                          <w:numId w:val="1"/>
                        </w:numPr>
                        <w:jc w:val="both"/>
                        <w:rPr>
                          <w:b w:val="0"/>
                          <w:bCs w:val="0"/>
                        </w:rPr>
                      </w:pPr>
                      <w:r>
                        <w:rPr>
                          <w:b w:val="0"/>
                          <w:bCs w:val="0"/>
                        </w:rPr>
                        <w:t>El rango de edad de los inmigrantes también varía durante estos años de crisis, ahora la mayoría tiene entre 16 y 24 años mientras que antes de la crisis primaban los de edades entre 25 y 34 años</w:t>
                      </w:r>
                    </w:p>
                    <w:p w:rsidR="00762D3D" w:rsidRPr="00762D3D" w:rsidRDefault="00762D3D" w:rsidP="00762D3D">
                      <w:pPr>
                        <w:pStyle w:val="Prrafodelista"/>
                        <w:rPr>
                          <w:b/>
                          <w:bCs/>
                          <w:sz w:val="16"/>
                          <w:szCs w:val="16"/>
                        </w:rPr>
                      </w:pPr>
                    </w:p>
                    <w:p w:rsidR="00762D3D" w:rsidRDefault="00762D3D" w:rsidP="005F5E55">
                      <w:pPr>
                        <w:pStyle w:val="Sangradetextonormal"/>
                        <w:numPr>
                          <w:ilvl w:val="0"/>
                          <w:numId w:val="1"/>
                        </w:numPr>
                        <w:jc w:val="both"/>
                        <w:rPr>
                          <w:b w:val="0"/>
                          <w:bCs w:val="0"/>
                        </w:rPr>
                      </w:pPr>
                      <w:r>
                        <w:rPr>
                          <w:b w:val="0"/>
                          <w:bCs w:val="0"/>
                        </w:rPr>
                        <w:t>Canarias (-4.670), C. Valenciana (-3.808) y Aragón (-1.649) son las principales emisoras de</w:t>
                      </w:r>
                      <w:r w:rsidR="00A0019C">
                        <w:rPr>
                          <w:b w:val="0"/>
                          <w:bCs w:val="0"/>
                        </w:rPr>
                        <w:t xml:space="preserve"> </w:t>
                      </w:r>
                      <w:r>
                        <w:rPr>
                          <w:b w:val="0"/>
                          <w:bCs w:val="0"/>
                        </w:rPr>
                        <w:t>migrantes internos (aquellos que se mueven de una CCAA a otra)</w:t>
                      </w:r>
                    </w:p>
                    <w:p w:rsidR="00A44AC1" w:rsidRPr="00762D3D" w:rsidRDefault="00A44AC1" w:rsidP="00A44AC1">
                      <w:pPr>
                        <w:pStyle w:val="Prrafodelista"/>
                        <w:rPr>
                          <w:b/>
                          <w:bCs/>
                          <w:sz w:val="16"/>
                          <w:szCs w:val="16"/>
                        </w:rPr>
                      </w:pPr>
                    </w:p>
                    <w:p w:rsidR="00A44AC1" w:rsidRDefault="00762D3D" w:rsidP="005F5E55">
                      <w:pPr>
                        <w:pStyle w:val="Sangradetextonormal"/>
                        <w:numPr>
                          <w:ilvl w:val="0"/>
                          <w:numId w:val="1"/>
                        </w:numPr>
                        <w:jc w:val="both"/>
                        <w:rPr>
                          <w:b w:val="0"/>
                          <w:bCs w:val="0"/>
                        </w:rPr>
                      </w:pPr>
                      <w:r>
                        <w:rPr>
                          <w:b w:val="0"/>
                          <w:bCs w:val="0"/>
                        </w:rPr>
                        <w:t xml:space="preserve">Castilla La Mancha (+6.761) y País Vasco (2.157) son las principales CCAA receptoras de migrantes internos </w:t>
                      </w:r>
                    </w:p>
                    <w:p w:rsidR="00762D3D" w:rsidRDefault="00762D3D" w:rsidP="00762D3D">
                      <w:pPr>
                        <w:pStyle w:val="Prrafodelista"/>
                        <w:rPr>
                          <w:b/>
                          <w:bCs/>
                        </w:rPr>
                      </w:pPr>
                    </w:p>
                    <w:p w:rsidR="00762D3D" w:rsidRPr="005F5E55" w:rsidRDefault="00762D3D" w:rsidP="005F5E55">
                      <w:pPr>
                        <w:pStyle w:val="Sangradetextonormal"/>
                        <w:numPr>
                          <w:ilvl w:val="0"/>
                          <w:numId w:val="1"/>
                        </w:numPr>
                        <w:jc w:val="both"/>
                        <w:rPr>
                          <w:b w:val="0"/>
                          <w:bCs w:val="0"/>
                        </w:rPr>
                      </w:pPr>
                    </w:p>
                    <w:p w:rsidR="00B8317A" w:rsidRDefault="00B8317A" w:rsidP="00167567">
                      <w:pPr>
                        <w:pStyle w:val="Prrafodelista"/>
                        <w:rPr>
                          <w:b/>
                          <w:bCs/>
                        </w:rPr>
                      </w:pPr>
                    </w:p>
                    <w:p w:rsidR="00B8317A" w:rsidRPr="004F6D41" w:rsidRDefault="00B8317A" w:rsidP="00167567">
                      <w:pPr>
                        <w:pStyle w:val="Sangradetextonormal"/>
                        <w:jc w:val="both"/>
                        <w:rPr>
                          <w:b w:val="0"/>
                          <w:bCs w:val="0"/>
                        </w:rPr>
                      </w:pPr>
                    </w:p>
                  </w:txbxContent>
                </v:textbox>
                <w10:wrap type="square"/>
              </v:rect>
            </w:pict>
          </mc:Fallback>
        </mc:AlternateContent>
      </w:r>
    </w:p>
    <w:p w:rsidR="00167567" w:rsidRPr="0086767D" w:rsidRDefault="00167567" w:rsidP="00167567">
      <w:pPr>
        <w:ind w:right="-81"/>
        <w:jc w:val="both"/>
        <w:rPr>
          <w:rFonts w:cs="Arial"/>
          <w:b/>
          <w:color w:val="FF0000"/>
          <w:sz w:val="16"/>
          <w:szCs w:val="16"/>
          <w:u w:val="single"/>
        </w:rPr>
      </w:pPr>
    </w:p>
    <w:p w:rsidR="00167567" w:rsidRPr="003B5A8E" w:rsidRDefault="00167567" w:rsidP="00167567">
      <w:pPr>
        <w:ind w:right="-81"/>
        <w:jc w:val="both"/>
        <w:rPr>
          <w:rFonts w:cs="Arial"/>
          <w:b/>
          <w:color w:val="000080"/>
          <w:sz w:val="20"/>
          <w:szCs w:val="20"/>
          <w:u w:val="single"/>
        </w:rPr>
      </w:pPr>
      <w:r w:rsidRPr="003B5A8E">
        <w:rPr>
          <w:rFonts w:cs="Arial"/>
          <w:b/>
          <w:color w:val="000080"/>
          <w:sz w:val="20"/>
          <w:szCs w:val="20"/>
          <w:u w:val="single"/>
        </w:rPr>
        <w:t xml:space="preserve">La EPA del </w:t>
      </w:r>
      <w:r>
        <w:rPr>
          <w:rFonts w:cs="Arial"/>
          <w:b/>
          <w:color w:val="000080"/>
          <w:sz w:val="20"/>
          <w:szCs w:val="20"/>
          <w:u w:val="single"/>
        </w:rPr>
        <w:t>I</w:t>
      </w:r>
      <w:r w:rsidR="007E6285">
        <w:rPr>
          <w:rFonts w:cs="Arial"/>
          <w:b/>
          <w:color w:val="000080"/>
          <w:sz w:val="20"/>
          <w:szCs w:val="20"/>
          <w:u w:val="single"/>
        </w:rPr>
        <w:t>I</w:t>
      </w:r>
      <w:r>
        <w:rPr>
          <w:rFonts w:cs="Arial"/>
          <w:b/>
          <w:color w:val="000080"/>
          <w:sz w:val="20"/>
          <w:szCs w:val="20"/>
          <w:u w:val="single"/>
        </w:rPr>
        <w:t xml:space="preserve">TR11 arrojaría </w:t>
      </w:r>
      <w:r w:rsidR="007E6285">
        <w:rPr>
          <w:rFonts w:cs="Arial"/>
          <w:b/>
          <w:color w:val="000080"/>
          <w:sz w:val="20"/>
          <w:szCs w:val="20"/>
          <w:u w:val="single"/>
        </w:rPr>
        <w:t>una ligera caída en la tasa de paro hasta el 21,02% si la población activa se estanca en el 0% interanual</w:t>
      </w:r>
      <w:r w:rsidRPr="003B5A8E">
        <w:rPr>
          <w:rFonts w:cs="Arial"/>
          <w:b/>
          <w:color w:val="000080"/>
          <w:sz w:val="20"/>
          <w:szCs w:val="20"/>
          <w:u w:val="single"/>
        </w:rPr>
        <w:t xml:space="preserve">  </w:t>
      </w:r>
    </w:p>
    <w:p w:rsidR="00167567" w:rsidRPr="00303519" w:rsidRDefault="00167567" w:rsidP="00167567">
      <w:pPr>
        <w:ind w:right="-81"/>
        <w:jc w:val="both"/>
        <w:rPr>
          <w:rFonts w:cs="Arial"/>
          <w:b/>
          <w:color w:val="FF0000"/>
          <w:sz w:val="12"/>
          <w:szCs w:val="12"/>
          <w:u w:val="single"/>
        </w:rPr>
      </w:pPr>
    </w:p>
    <w:p w:rsidR="00167567" w:rsidRDefault="00167567" w:rsidP="00167567">
      <w:pPr>
        <w:ind w:right="-81"/>
        <w:jc w:val="both"/>
        <w:rPr>
          <w:rFonts w:cs="Arial"/>
          <w:b/>
          <w:sz w:val="20"/>
          <w:szCs w:val="20"/>
        </w:rPr>
      </w:pPr>
      <w:r w:rsidRPr="003B5A8E">
        <w:rPr>
          <w:rFonts w:cs="Arial"/>
          <w:sz w:val="20"/>
          <w:szCs w:val="20"/>
        </w:rPr>
        <w:t xml:space="preserve">A </w:t>
      </w:r>
      <w:r w:rsidR="007E6285">
        <w:rPr>
          <w:rFonts w:cs="Arial"/>
          <w:sz w:val="20"/>
          <w:szCs w:val="20"/>
        </w:rPr>
        <w:t>quince</w:t>
      </w:r>
      <w:r w:rsidRPr="003B5A8E">
        <w:rPr>
          <w:rFonts w:cs="Arial"/>
          <w:sz w:val="20"/>
          <w:szCs w:val="20"/>
        </w:rPr>
        <w:t xml:space="preserve"> días de su publicación oficial, </w:t>
      </w:r>
      <w:r w:rsidR="007E6285">
        <w:rPr>
          <w:rFonts w:cs="Arial"/>
          <w:sz w:val="20"/>
          <w:szCs w:val="20"/>
        </w:rPr>
        <w:t xml:space="preserve">el Indicador AML </w:t>
      </w:r>
      <w:proofErr w:type="spellStart"/>
      <w:r w:rsidRPr="003B5A8E">
        <w:rPr>
          <w:rFonts w:cs="Arial"/>
          <w:sz w:val="20"/>
          <w:szCs w:val="20"/>
        </w:rPr>
        <w:t>Afi</w:t>
      </w:r>
      <w:proofErr w:type="spellEnd"/>
      <w:r w:rsidRPr="003B5A8E">
        <w:rPr>
          <w:rFonts w:cs="Arial"/>
          <w:sz w:val="20"/>
          <w:szCs w:val="20"/>
        </w:rPr>
        <w:t xml:space="preserve">-AGETT estima que la </w:t>
      </w:r>
      <w:r w:rsidRPr="00DC6A51">
        <w:rPr>
          <w:rFonts w:cs="Arial"/>
          <w:b/>
          <w:sz w:val="20"/>
          <w:szCs w:val="20"/>
        </w:rPr>
        <w:t>EPA del</w:t>
      </w:r>
      <w:r>
        <w:rPr>
          <w:rFonts w:cs="Arial"/>
          <w:b/>
          <w:sz w:val="20"/>
          <w:szCs w:val="20"/>
        </w:rPr>
        <w:t xml:space="preserve"> </w:t>
      </w:r>
      <w:r w:rsidR="007E6285">
        <w:rPr>
          <w:rFonts w:cs="Arial"/>
          <w:b/>
          <w:sz w:val="20"/>
          <w:szCs w:val="20"/>
        </w:rPr>
        <w:t>I</w:t>
      </w:r>
      <w:r>
        <w:rPr>
          <w:rFonts w:cs="Arial"/>
          <w:b/>
          <w:sz w:val="20"/>
          <w:szCs w:val="20"/>
        </w:rPr>
        <w:t>ITR11</w:t>
      </w:r>
      <w:r w:rsidRPr="00DC6A51">
        <w:rPr>
          <w:rFonts w:cs="Arial"/>
          <w:b/>
          <w:sz w:val="20"/>
          <w:szCs w:val="20"/>
        </w:rPr>
        <w:t xml:space="preserve"> arroje un </w:t>
      </w:r>
      <w:r w:rsidR="007E6285">
        <w:rPr>
          <w:rFonts w:cs="Arial"/>
          <w:b/>
          <w:sz w:val="20"/>
          <w:szCs w:val="20"/>
        </w:rPr>
        <w:t>incremento</w:t>
      </w:r>
      <w:r w:rsidRPr="00DC6A51">
        <w:rPr>
          <w:rFonts w:cs="Arial"/>
          <w:b/>
          <w:sz w:val="20"/>
          <w:szCs w:val="20"/>
        </w:rPr>
        <w:t xml:space="preserve"> interanual de la ocupación del </w:t>
      </w:r>
      <w:r>
        <w:rPr>
          <w:rFonts w:cs="Arial"/>
          <w:b/>
          <w:sz w:val="20"/>
          <w:szCs w:val="20"/>
        </w:rPr>
        <w:t>1,</w:t>
      </w:r>
      <w:r w:rsidR="007E6285">
        <w:rPr>
          <w:rFonts w:cs="Arial"/>
          <w:b/>
          <w:sz w:val="20"/>
          <w:szCs w:val="20"/>
        </w:rPr>
        <w:t>16</w:t>
      </w:r>
      <w:r w:rsidRPr="00DC6A51">
        <w:rPr>
          <w:rFonts w:cs="Arial"/>
          <w:b/>
          <w:sz w:val="20"/>
          <w:szCs w:val="20"/>
        </w:rPr>
        <w:t xml:space="preserve">%, </w:t>
      </w:r>
      <w:r w:rsidR="00F84414">
        <w:rPr>
          <w:rFonts w:cs="Arial"/>
          <w:b/>
          <w:sz w:val="20"/>
          <w:szCs w:val="20"/>
        </w:rPr>
        <w:t xml:space="preserve">con 110 mil ocupados </w:t>
      </w:r>
      <w:r w:rsidR="007E6285">
        <w:rPr>
          <w:rFonts w:cs="Arial"/>
          <w:b/>
          <w:sz w:val="20"/>
          <w:szCs w:val="20"/>
        </w:rPr>
        <w:t>más</w:t>
      </w:r>
      <w:r w:rsidR="00F84414">
        <w:rPr>
          <w:rFonts w:cs="Arial"/>
          <w:b/>
          <w:sz w:val="20"/>
          <w:szCs w:val="20"/>
        </w:rPr>
        <w:t>,</w:t>
      </w:r>
      <w:r w:rsidR="007E6285" w:rsidRPr="00DC6A51">
        <w:rPr>
          <w:rFonts w:cs="Arial"/>
          <w:b/>
          <w:sz w:val="20"/>
          <w:szCs w:val="20"/>
        </w:rPr>
        <w:t xml:space="preserve"> </w:t>
      </w:r>
      <w:r w:rsidRPr="00DC6A51">
        <w:rPr>
          <w:rFonts w:cs="Arial"/>
          <w:b/>
          <w:sz w:val="20"/>
          <w:szCs w:val="20"/>
        </w:rPr>
        <w:t>situando el agregado total en</w:t>
      </w:r>
      <w:r>
        <w:rPr>
          <w:rFonts w:cs="Arial"/>
          <w:b/>
          <w:sz w:val="20"/>
          <w:szCs w:val="20"/>
        </w:rPr>
        <w:t xml:space="preserve"> 18</w:t>
      </w:r>
      <w:r w:rsidR="007E6285">
        <w:rPr>
          <w:rFonts w:cs="Arial"/>
          <w:b/>
          <w:sz w:val="20"/>
          <w:szCs w:val="20"/>
        </w:rPr>
        <w:t>,26</w:t>
      </w:r>
      <w:r w:rsidR="00F84414">
        <w:rPr>
          <w:rFonts w:cs="Arial"/>
          <w:b/>
          <w:sz w:val="20"/>
          <w:szCs w:val="20"/>
        </w:rPr>
        <w:t xml:space="preserve"> millones.</w:t>
      </w:r>
    </w:p>
    <w:p w:rsidR="00F84414" w:rsidRPr="00E0759B" w:rsidRDefault="00F84414" w:rsidP="00167567">
      <w:pPr>
        <w:ind w:right="-81"/>
        <w:jc w:val="both"/>
        <w:rPr>
          <w:rFonts w:cs="Arial"/>
          <w:sz w:val="12"/>
          <w:szCs w:val="12"/>
        </w:rPr>
      </w:pPr>
    </w:p>
    <w:p w:rsidR="00167567" w:rsidRPr="00176AFC" w:rsidRDefault="00167567" w:rsidP="00167567">
      <w:pPr>
        <w:ind w:right="-81"/>
        <w:jc w:val="both"/>
        <w:rPr>
          <w:rFonts w:cs="Arial"/>
          <w:color w:val="FF0000"/>
          <w:sz w:val="20"/>
          <w:szCs w:val="20"/>
        </w:rPr>
      </w:pPr>
      <w:r w:rsidRPr="00BB1787">
        <w:rPr>
          <w:rFonts w:cs="Arial"/>
          <w:b/>
          <w:sz w:val="20"/>
          <w:szCs w:val="20"/>
        </w:rPr>
        <w:t>La tasa de paro</w:t>
      </w:r>
      <w:r>
        <w:rPr>
          <w:rFonts w:cs="Arial"/>
          <w:sz w:val="20"/>
          <w:szCs w:val="20"/>
        </w:rPr>
        <w:t xml:space="preserve"> que se conocerá el próximo 29 de </w:t>
      </w:r>
      <w:r w:rsidR="007E6285">
        <w:rPr>
          <w:rFonts w:cs="Arial"/>
          <w:sz w:val="20"/>
          <w:szCs w:val="20"/>
        </w:rPr>
        <w:t>julio</w:t>
      </w:r>
      <w:r>
        <w:rPr>
          <w:rFonts w:cs="Arial"/>
          <w:sz w:val="20"/>
          <w:szCs w:val="20"/>
        </w:rPr>
        <w:t xml:space="preserve">, </w:t>
      </w:r>
      <w:r w:rsidRPr="00BB1787">
        <w:rPr>
          <w:rFonts w:cs="Arial"/>
          <w:b/>
          <w:sz w:val="20"/>
          <w:szCs w:val="20"/>
        </w:rPr>
        <w:t>dependerá</w:t>
      </w:r>
      <w:r>
        <w:rPr>
          <w:rFonts w:cs="Arial"/>
          <w:sz w:val="20"/>
          <w:szCs w:val="20"/>
        </w:rPr>
        <w:t xml:space="preserve">, una vez más, de la evolución </w:t>
      </w:r>
      <w:r w:rsidRPr="00BB1787">
        <w:rPr>
          <w:rFonts w:cs="Arial"/>
          <w:b/>
          <w:sz w:val="20"/>
          <w:szCs w:val="20"/>
        </w:rPr>
        <w:t>de la población activa</w:t>
      </w:r>
      <w:r>
        <w:rPr>
          <w:rFonts w:cs="Arial"/>
          <w:b/>
          <w:sz w:val="20"/>
          <w:szCs w:val="20"/>
        </w:rPr>
        <w:t xml:space="preserve">. </w:t>
      </w:r>
      <w:r w:rsidRPr="00BB1787">
        <w:rPr>
          <w:rFonts w:cs="Arial"/>
          <w:b/>
          <w:sz w:val="20"/>
          <w:szCs w:val="20"/>
        </w:rPr>
        <w:t xml:space="preserve">De </w:t>
      </w:r>
      <w:r w:rsidR="007E6285">
        <w:rPr>
          <w:rFonts w:cs="Arial"/>
          <w:b/>
          <w:sz w:val="20"/>
          <w:szCs w:val="20"/>
        </w:rPr>
        <w:t>mantenerse estancada en el 0%</w:t>
      </w:r>
      <w:r>
        <w:rPr>
          <w:rFonts w:cs="Arial"/>
          <w:b/>
          <w:sz w:val="20"/>
          <w:szCs w:val="20"/>
        </w:rPr>
        <w:t xml:space="preserve"> interanual, el número d</w:t>
      </w:r>
      <w:r w:rsidR="00F84414">
        <w:rPr>
          <w:rFonts w:cs="Arial"/>
          <w:b/>
          <w:sz w:val="20"/>
          <w:szCs w:val="20"/>
        </w:rPr>
        <w:t>e parados podría reducirse en</w:t>
      </w:r>
      <w:r w:rsidR="007E6285">
        <w:rPr>
          <w:rFonts w:cs="Arial"/>
          <w:b/>
          <w:sz w:val="20"/>
          <w:szCs w:val="20"/>
        </w:rPr>
        <w:t xml:space="preserve"> 50 mil personas, y permitiría una ligera cesión de la tasa de paro hasta el 21,02%.</w:t>
      </w:r>
    </w:p>
    <w:p w:rsidR="00167567" w:rsidRPr="00E0759B" w:rsidRDefault="00167567" w:rsidP="00167567">
      <w:pPr>
        <w:ind w:right="-81"/>
        <w:jc w:val="both"/>
        <w:rPr>
          <w:rFonts w:cs="Arial"/>
          <w:color w:val="FF0000"/>
          <w:sz w:val="16"/>
          <w:szCs w:val="16"/>
        </w:rPr>
      </w:pPr>
    </w:p>
    <w:p w:rsidR="00167567" w:rsidRPr="00833750" w:rsidRDefault="00833750" w:rsidP="00167567">
      <w:pPr>
        <w:ind w:right="-81"/>
        <w:jc w:val="both"/>
        <w:rPr>
          <w:rFonts w:cs="Arial"/>
          <w:b/>
          <w:color w:val="000080"/>
          <w:sz w:val="20"/>
          <w:szCs w:val="20"/>
          <w:u w:val="single"/>
        </w:rPr>
      </w:pPr>
      <w:r w:rsidRPr="00833750">
        <w:rPr>
          <w:rFonts w:cs="Arial"/>
          <w:b/>
          <w:color w:val="000080"/>
          <w:sz w:val="20"/>
          <w:szCs w:val="20"/>
          <w:u w:val="single"/>
        </w:rPr>
        <w:t>Las cifras de paro registrado y afiliación apuntan a que este año cerrará con una tasa de paro superior a la de 2010</w:t>
      </w:r>
    </w:p>
    <w:p w:rsidR="00167567" w:rsidRPr="00833750" w:rsidRDefault="00167567" w:rsidP="00167567">
      <w:pPr>
        <w:ind w:right="-81"/>
        <w:jc w:val="both"/>
        <w:rPr>
          <w:rFonts w:cs="Arial"/>
          <w:color w:val="FF0000"/>
          <w:sz w:val="12"/>
          <w:szCs w:val="12"/>
        </w:rPr>
      </w:pPr>
    </w:p>
    <w:p w:rsidR="00167567" w:rsidRDefault="005B1610" w:rsidP="00167567">
      <w:pPr>
        <w:ind w:right="-81"/>
        <w:jc w:val="both"/>
        <w:rPr>
          <w:rFonts w:cs="Arial"/>
          <w:sz w:val="20"/>
          <w:szCs w:val="20"/>
        </w:rPr>
      </w:pPr>
      <w:r w:rsidRPr="005B1610">
        <w:rPr>
          <w:rFonts w:cs="Arial"/>
          <w:sz w:val="20"/>
          <w:szCs w:val="20"/>
        </w:rPr>
        <w:t>Pese a que el número de parados ha descendido en junio en 67.858 efectivos, la sorpresa negativa ha venido de la mano de la afiliación</w:t>
      </w:r>
      <w:r w:rsidR="00DB6B04">
        <w:rPr>
          <w:rFonts w:cs="Arial"/>
          <w:sz w:val="20"/>
          <w:szCs w:val="20"/>
        </w:rPr>
        <w:t xml:space="preserve"> que,</w:t>
      </w:r>
      <w:r w:rsidRPr="005B1610">
        <w:rPr>
          <w:rFonts w:cs="Arial"/>
          <w:sz w:val="20"/>
          <w:szCs w:val="20"/>
        </w:rPr>
        <w:t xml:space="preserve"> sin la corrección estacional</w:t>
      </w:r>
      <w:r w:rsidR="008402F2">
        <w:rPr>
          <w:rFonts w:cs="Arial"/>
          <w:sz w:val="20"/>
          <w:szCs w:val="20"/>
        </w:rPr>
        <w:t>,</w:t>
      </w:r>
      <w:r w:rsidR="00DB6B04">
        <w:rPr>
          <w:rFonts w:cs="Arial"/>
          <w:sz w:val="20"/>
          <w:szCs w:val="20"/>
        </w:rPr>
        <w:t xml:space="preserve"> desciende</w:t>
      </w:r>
      <w:r w:rsidRPr="005B1610">
        <w:rPr>
          <w:rFonts w:cs="Arial"/>
          <w:sz w:val="20"/>
          <w:szCs w:val="20"/>
        </w:rPr>
        <w:t xml:space="preserve"> en 5.612 efectivos. </w:t>
      </w:r>
      <w:r w:rsidRPr="00AF7E51">
        <w:rPr>
          <w:rFonts w:cs="Arial"/>
          <w:b/>
          <w:sz w:val="20"/>
          <w:szCs w:val="20"/>
        </w:rPr>
        <w:t>Cuatro años después del inicio de la crisis nos encontramos todavía en tasas de aumento del paro del 3,5% y de caída de la afiliación del 1,1%</w:t>
      </w:r>
      <w:r w:rsidR="00DB6B04">
        <w:rPr>
          <w:rFonts w:cs="Arial"/>
          <w:sz w:val="20"/>
          <w:szCs w:val="20"/>
        </w:rPr>
        <w:t xml:space="preserve">. Datos que no invitan al optimismo, y menos aún si los comparamos con el mismo periodo de 2010, donde el número de parados descendió en una cifra sensiblemente superior (83.834) y la afiliación aumentó en 23.884. </w:t>
      </w:r>
    </w:p>
    <w:p w:rsidR="00DB6B04" w:rsidRPr="00E0759B" w:rsidRDefault="00DB6B04" w:rsidP="00167567">
      <w:pPr>
        <w:ind w:right="-81"/>
        <w:jc w:val="both"/>
        <w:rPr>
          <w:rFonts w:cs="Arial"/>
          <w:sz w:val="12"/>
          <w:szCs w:val="12"/>
        </w:rPr>
      </w:pPr>
    </w:p>
    <w:p w:rsidR="00DB6B04" w:rsidRDefault="00DB6B04" w:rsidP="00167567">
      <w:pPr>
        <w:ind w:right="-81"/>
        <w:jc w:val="both"/>
        <w:rPr>
          <w:rFonts w:cs="Arial"/>
          <w:sz w:val="20"/>
          <w:szCs w:val="20"/>
        </w:rPr>
      </w:pPr>
      <w:r w:rsidRPr="00AA55BA">
        <w:rPr>
          <w:rFonts w:cs="Arial"/>
          <w:b/>
          <w:sz w:val="20"/>
          <w:szCs w:val="20"/>
        </w:rPr>
        <w:t>En definitiva</w:t>
      </w:r>
      <w:r>
        <w:rPr>
          <w:rFonts w:cs="Arial"/>
          <w:sz w:val="20"/>
          <w:szCs w:val="20"/>
        </w:rPr>
        <w:t xml:space="preserve">, </w:t>
      </w:r>
      <w:r w:rsidRPr="00AA55BA">
        <w:rPr>
          <w:rFonts w:cs="Arial"/>
          <w:b/>
          <w:sz w:val="20"/>
          <w:szCs w:val="20"/>
        </w:rPr>
        <w:t>los datos</w:t>
      </w:r>
      <w:r>
        <w:rPr>
          <w:rFonts w:cs="Arial"/>
          <w:sz w:val="20"/>
          <w:szCs w:val="20"/>
        </w:rPr>
        <w:t xml:space="preserve"> reflejan que se está produciendo un freno en la destrucción neta de puestos de trabajo, </w:t>
      </w:r>
      <w:r w:rsidRPr="00AA55BA">
        <w:rPr>
          <w:rFonts w:cs="Arial"/>
          <w:b/>
          <w:sz w:val="20"/>
          <w:szCs w:val="20"/>
        </w:rPr>
        <w:t>pero no acaban de mostrar indicios de que se pueda producir en el corto plazo una recuperación positiva intensa</w:t>
      </w:r>
      <w:r>
        <w:rPr>
          <w:rFonts w:cs="Arial"/>
          <w:sz w:val="20"/>
          <w:szCs w:val="20"/>
        </w:rPr>
        <w:t xml:space="preserve">, lo que nos llevará </w:t>
      </w:r>
      <w:r>
        <w:rPr>
          <w:rFonts w:cs="Arial"/>
          <w:sz w:val="20"/>
          <w:szCs w:val="20"/>
        </w:rPr>
        <w:lastRenderedPageBreak/>
        <w:t xml:space="preserve">seguramente a obtener una </w:t>
      </w:r>
      <w:r w:rsidRPr="00AA55BA">
        <w:rPr>
          <w:rFonts w:cs="Arial"/>
          <w:b/>
          <w:sz w:val="20"/>
          <w:szCs w:val="20"/>
        </w:rPr>
        <w:t>cifra media de paro para este año superior a la que se obtuvo en 2010</w:t>
      </w:r>
      <w:r>
        <w:rPr>
          <w:rFonts w:cs="Arial"/>
          <w:sz w:val="20"/>
          <w:szCs w:val="20"/>
        </w:rPr>
        <w:t xml:space="preserve"> (</w:t>
      </w:r>
      <w:r w:rsidR="00E36E7C">
        <w:rPr>
          <w:rFonts w:cs="Arial"/>
          <w:sz w:val="20"/>
          <w:szCs w:val="20"/>
        </w:rPr>
        <w:t>20,06%</w:t>
      </w:r>
      <w:r>
        <w:rPr>
          <w:rFonts w:cs="Arial"/>
          <w:sz w:val="20"/>
          <w:szCs w:val="20"/>
        </w:rPr>
        <w:t>).</w:t>
      </w:r>
    </w:p>
    <w:p w:rsidR="00167567" w:rsidRPr="00E0759B" w:rsidRDefault="00167567" w:rsidP="00167567">
      <w:pPr>
        <w:ind w:right="-81"/>
        <w:jc w:val="both"/>
        <w:rPr>
          <w:rFonts w:cs="Arial"/>
          <w:b/>
          <w:color w:val="FF0000"/>
          <w:sz w:val="16"/>
          <w:szCs w:val="16"/>
          <w:u w:val="single"/>
        </w:rPr>
      </w:pPr>
    </w:p>
    <w:p w:rsidR="00167567" w:rsidRPr="001D3A4B" w:rsidRDefault="001D3A4B" w:rsidP="00167567">
      <w:pPr>
        <w:ind w:right="-81"/>
        <w:jc w:val="both"/>
        <w:rPr>
          <w:rFonts w:cs="Arial"/>
          <w:b/>
          <w:color w:val="000080"/>
          <w:sz w:val="20"/>
          <w:szCs w:val="20"/>
          <w:u w:val="single"/>
        </w:rPr>
      </w:pPr>
      <w:r w:rsidRPr="001D3A4B">
        <w:rPr>
          <w:rFonts w:cs="Arial"/>
          <w:b/>
          <w:color w:val="000080"/>
          <w:sz w:val="20"/>
          <w:szCs w:val="20"/>
          <w:u w:val="single"/>
        </w:rPr>
        <w:t>El saldo de inmigrantes netos en España se ha reducido en un 87,62%, pasando de 731 mil en 2010 a los 90 mil registrados en 2010</w:t>
      </w:r>
    </w:p>
    <w:p w:rsidR="00167567" w:rsidRPr="00833750" w:rsidRDefault="00167567" w:rsidP="00167567">
      <w:pPr>
        <w:ind w:right="-81"/>
        <w:jc w:val="both"/>
        <w:rPr>
          <w:rFonts w:cs="Arial"/>
          <w:b/>
          <w:color w:val="FF0000"/>
          <w:sz w:val="12"/>
          <w:szCs w:val="12"/>
          <w:u w:val="single"/>
        </w:rPr>
      </w:pPr>
    </w:p>
    <w:p w:rsidR="00167567" w:rsidRDefault="004A09E4" w:rsidP="00167567">
      <w:pPr>
        <w:ind w:right="-81"/>
        <w:jc w:val="both"/>
        <w:rPr>
          <w:rFonts w:cs="Arial"/>
          <w:sz w:val="20"/>
          <w:szCs w:val="20"/>
        </w:rPr>
      </w:pPr>
      <w:r w:rsidRPr="004106FB">
        <w:rPr>
          <w:rFonts w:cs="Arial"/>
          <w:b/>
          <w:sz w:val="20"/>
          <w:szCs w:val="20"/>
        </w:rPr>
        <w:t>La delicada situación económica</w:t>
      </w:r>
      <w:r>
        <w:rPr>
          <w:rFonts w:cs="Arial"/>
          <w:sz w:val="20"/>
          <w:szCs w:val="20"/>
        </w:rPr>
        <w:t xml:space="preserve"> que atraviesa España, con cifras muy elevadas de </w:t>
      </w:r>
      <w:r w:rsidR="003452B9">
        <w:rPr>
          <w:rFonts w:cs="Arial"/>
          <w:sz w:val="20"/>
          <w:szCs w:val="20"/>
        </w:rPr>
        <w:t>paro</w:t>
      </w:r>
      <w:r>
        <w:rPr>
          <w:rFonts w:cs="Arial"/>
          <w:sz w:val="20"/>
          <w:szCs w:val="20"/>
        </w:rPr>
        <w:t xml:space="preserve"> y las dificultades existentes a la hora de encontrar un empleo</w:t>
      </w:r>
      <w:r w:rsidR="00DA786F">
        <w:rPr>
          <w:rFonts w:cs="Arial"/>
          <w:sz w:val="20"/>
          <w:szCs w:val="20"/>
        </w:rPr>
        <w:t>,</w:t>
      </w:r>
      <w:r>
        <w:rPr>
          <w:rFonts w:cs="Arial"/>
          <w:sz w:val="20"/>
          <w:szCs w:val="20"/>
        </w:rPr>
        <w:t xml:space="preserve"> </w:t>
      </w:r>
      <w:r w:rsidRPr="004106FB">
        <w:rPr>
          <w:rFonts w:cs="Arial"/>
          <w:b/>
          <w:sz w:val="20"/>
          <w:szCs w:val="20"/>
        </w:rPr>
        <w:t>está restando la atracción de población hacia nuestro país</w:t>
      </w:r>
      <w:r w:rsidR="00615FA5">
        <w:rPr>
          <w:rFonts w:cs="Arial"/>
          <w:sz w:val="20"/>
          <w:szCs w:val="20"/>
        </w:rPr>
        <w:t>, a la vez que incentiva las migraciones de España hacia el exterior</w:t>
      </w:r>
      <w:r>
        <w:rPr>
          <w:rFonts w:cs="Arial"/>
          <w:sz w:val="20"/>
          <w:szCs w:val="20"/>
        </w:rPr>
        <w:t xml:space="preserve">, a diferencia de lo que ocurría antes de 2007. Así lo pone de manifiesto la encuesta de variaciones residenciales para el año 2010. </w:t>
      </w:r>
    </w:p>
    <w:p w:rsidR="004A09E4" w:rsidRPr="00E0759B" w:rsidRDefault="004A09E4" w:rsidP="00167567">
      <w:pPr>
        <w:ind w:right="-81"/>
        <w:jc w:val="both"/>
        <w:rPr>
          <w:rFonts w:cs="Arial"/>
          <w:sz w:val="12"/>
          <w:szCs w:val="12"/>
        </w:rPr>
      </w:pPr>
    </w:p>
    <w:p w:rsidR="004A09E4" w:rsidRDefault="004A09E4" w:rsidP="00167567">
      <w:pPr>
        <w:ind w:right="-81"/>
        <w:jc w:val="both"/>
        <w:rPr>
          <w:rFonts w:cs="Arial"/>
          <w:sz w:val="20"/>
          <w:szCs w:val="20"/>
        </w:rPr>
      </w:pPr>
      <w:r>
        <w:rPr>
          <w:rFonts w:cs="Arial"/>
          <w:sz w:val="20"/>
          <w:szCs w:val="20"/>
        </w:rPr>
        <w:t>En 2007</w:t>
      </w:r>
      <w:r w:rsidR="00615FA5">
        <w:rPr>
          <w:rFonts w:cs="Arial"/>
          <w:sz w:val="20"/>
          <w:szCs w:val="20"/>
        </w:rPr>
        <w:t xml:space="preserve"> el </w:t>
      </w:r>
      <w:r w:rsidR="00615FA5" w:rsidRPr="00A27E1C">
        <w:rPr>
          <w:rFonts w:cs="Arial"/>
          <w:b/>
          <w:sz w:val="20"/>
          <w:szCs w:val="20"/>
        </w:rPr>
        <w:t>saldo neto de migraciones</w:t>
      </w:r>
      <w:r w:rsidR="00615FA5">
        <w:rPr>
          <w:rFonts w:cs="Arial"/>
          <w:sz w:val="20"/>
          <w:szCs w:val="20"/>
        </w:rPr>
        <w:t xml:space="preserve"> (</w:t>
      </w:r>
      <w:r w:rsidR="00615FA5" w:rsidRPr="00A27E1C">
        <w:rPr>
          <w:rFonts w:cs="Arial"/>
          <w:b/>
          <w:sz w:val="20"/>
          <w:szCs w:val="20"/>
        </w:rPr>
        <w:t>diferencia entre las personas que venían e España y las que marchaban a otros países</w:t>
      </w:r>
      <w:r w:rsidR="00615FA5">
        <w:rPr>
          <w:rFonts w:cs="Arial"/>
          <w:sz w:val="20"/>
          <w:szCs w:val="20"/>
        </w:rPr>
        <w:t>) era de 731 mil, mientras que el pasado año 2010, éstas disminuyeron hasta los 90 mil. Este descenso se debe tanto al freno que se está produciendo en la inmigración exterior como por un mayor aumento de las emigraciones de España hacia el exterior</w:t>
      </w:r>
      <w:r w:rsidR="00DA786F">
        <w:rPr>
          <w:rFonts w:cs="Arial"/>
          <w:sz w:val="20"/>
          <w:szCs w:val="20"/>
        </w:rPr>
        <w:t>.</w:t>
      </w:r>
    </w:p>
    <w:p w:rsidR="00CF5617" w:rsidRPr="00E0759B" w:rsidRDefault="00CF5617" w:rsidP="00167567">
      <w:pPr>
        <w:ind w:right="-81"/>
        <w:jc w:val="both"/>
        <w:rPr>
          <w:rFonts w:cs="Arial"/>
          <w:sz w:val="12"/>
          <w:szCs w:val="12"/>
        </w:rPr>
      </w:pPr>
    </w:p>
    <w:p w:rsidR="00CF5617" w:rsidRDefault="00CF5617" w:rsidP="00CF5617">
      <w:pPr>
        <w:ind w:right="-81"/>
        <w:jc w:val="both"/>
        <w:rPr>
          <w:rFonts w:cs="Arial"/>
          <w:sz w:val="20"/>
          <w:szCs w:val="20"/>
        </w:rPr>
      </w:pPr>
      <w:r>
        <w:rPr>
          <w:rFonts w:cs="Arial"/>
          <w:sz w:val="20"/>
          <w:szCs w:val="20"/>
        </w:rPr>
        <w:t xml:space="preserve">De aquí en adelante, </w:t>
      </w:r>
      <w:r w:rsidR="00E34FDB">
        <w:rPr>
          <w:rFonts w:cs="Arial"/>
          <w:sz w:val="20"/>
          <w:szCs w:val="20"/>
        </w:rPr>
        <w:t xml:space="preserve">y según la metodología de la encuesta, </w:t>
      </w:r>
      <w:r>
        <w:rPr>
          <w:rFonts w:cs="Arial"/>
          <w:sz w:val="20"/>
          <w:szCs w:val="20"/>
        </w:rPr>
        <w:t xml:space="preserve">hablaremos de </w:t>
      </w:r>
      <w:r w:rsidRPr="000D01E9">
        <w:rPr>
          <w:rFonts w:cs="Arial"/>
          <w:b/>
          <w:sz w:val="20"/>
          <w:szCs w:val="20"/>
        </w:rPr>
        <w:t>inmigración del exterior</w:t>
      </w:r>
      <w:r>
        <w:rPr>
          <w:rFonts w:cs="Arial"/>
          <w:sz w:val="20"/>
          <w:szCs w:val="20"/>
        </w:rPr>
        <w:t xml:space="preserve"> refiriéndonos a </w:t>
      </w:r>
      <w:r w:rsidRPr="000D01E9">
        <w:rPr>
          <w:rFonts w:cs="Arial"/>
          <w:b/>
          <w:sz w:val="20"/>
          <w:szCs w:val="20"/>
        </w:rPr>
        <w:t>aquellas personas (españolas o extranjeras) que vienen a España de</w:t>
      </w:r>
      <w:r w:rsidR="008402F2">
        <w:rPr>
          <w:rFonts w:cs="Arial"/>
          <w:b/>
          <w:sz w:val="20"/>
          <w:szCs w:val="20"/>
        </w:rPr>
        <w:t>sde</w:t>
      </w:r>
      <w:r w:rsidRPr="000D01E9">
        <w:rPr>
          <w:rFonts w:cs="Arial"/>
          <w:b/>
          <w:sz w:val="20"/>
          <w:szCs w:val="20"/>
        </w:rPr>
        <w:t xml:space="preserve"> otros países</w:t>
      </w:r>
      <w:r>
        <w:rPr>
          <w:rFonts w:cs="Arial"/>
          <w:sz w:val="20"/>
          <w:szCs w:val="20"/>
        </w:rPr>
        <w:t xml:space="preserve">. Asimismo </w:t>
      </w:r>
      <w:r w:rsidRPr="000D01E9">
        <w:rPr>
          <w:rFonts w:cs="Arial"/>
          <w:b/>
          <w:sz w:val="20"/>
          <w:szCs w:val="20"/>
        </w:rPr>
        <w:t>emigración al exterior</w:t>
      </w:r>
      <w:r>
        <w:rPr>
          <w:rFonts w:cs="Arial"/>
          <w:sz w:val="20"/>
          <w:szCs w:val="20"/>
        </w:rPr>
        <w:t xml:space="preserve">, se refiere a las personas </w:t>
      </w:r>
      <w:r w:rsidRPr="000D01E9">
        <w:rPr>
          <w:rFonts w:cs="Arial"/>
          <w:b/>
          <w:sz w:val="20"/>
          <w:szCs w:val="20"/>
        </w:rPr>
        <w:t>(españoles o extranjeros) que viviendo en España, se van a otros países</w:t>
      </w:r>
      <w:r>
        <w:rPr>
          <w:rFonts w:cs="Arial"/>
          <w:sz w:val="20"/>
          <w:szCs w:val="20"/>
        </w:rPr>
        <w:t xml:space="preserve">. Por último, </w:t>
      </w:r>
      <w:r w:rsidRPr="000D01E9">
        <w:rPr>
          <w:rFonts w:cs="Arial"/>
          <w:b/>
          <w:sz w:val="20"/>
          <w:szCs w:val="20"/>
        </w:rPr>
        <w:t>inmigrante interior</w:t>
      </w:r>
      <w:r w:rsidR="008402F2">
        <w:rPr>
          <w:rFonts w:cs="Arial"/>
          <w:sz w:val="20"/>
          <w:szCs w:val="20"/>
        </w:rPr>
        <w:t xml:space="preserve"> representa a aquella persona</w:t>
      </w:r>
      <w:r>
        <w:rPr>
          <w:rFonts w:cs="Arial"/>
          <w:sz w:val="20"/>
          <w:szCs w:val="20"/>
        </w:rPr>
        <w:t xml:space="preserve"> </w:t>
      </w:r>
      <w:r w:rsidR="008402F2">
        <w:rPr>
          <w:rFonts w:cs="Arial"/>
          <w:b/>
          <w:sz w:val="20"/>
          <w:szCs w:val="20"/>
        </w:rPr>
        <w:t>(española o extranjera) que vive en España se mueve</w:t>
      </w:r>
      <w:r w:rsidRPr="000D01E9">
        <w:rPr>
          <w:rFonts w:cs="Arial"/>
          <w:b/>
          <w:sz w:val="20"/>
          <w:szCs w:val="20"/>
        </w:rPr>
        <w:t xml:space="preserve"> de unas comunidades a otras</w:t>
      </w:r>
      <w:r>
        <w:rPr>
          <w:rFonts w:cs="Arial"/>
          <w:sz w:val="20"/>
          <w:szCs w:val="20"/>
        </w:rPr>
        <w:t xml:space="preserve"> dentro de las fronteras de nuestro país.</w:t>
      </w:r>
    </w:p>
    <w:p w:rsidR="00DA786F" w:rsidRPr="00E0759B" w:rsidRDefault="00DA786F" w:rsidP="00167567">
      <w:pPr>
        <w:ind w:right="-81"/>
        <w:jc w:val="both"/>
        <w:rPr>
          <w:rFonts w:cs="Arial"/>
          <w:sz w:val="16"/>
          <w:szCs w:val="16"/>
        </w:rPr>
      </w:pPr>
    </w:p>
    <w:p w:rsidR="00DA786F" w:rsidRPr="00622282" w:rsidRDefault="00622282" w:rsidP="00167567">
      <w:pPr>
        <w:ind w:right="-81"/>
        <w:jc w:val="both"/>
        <w:rPr>
          <w:rFonts w:cs="Arial"/>
          <w:b/>
          <w:color w:val="000080"/>
          <w:sz w:val="20"/>
          <w:szCs w:val="20"/>
          <w:u w:val="single"/>
        </w:rPr>
      </w:pPr>
      <w:r w:rsidRPr="00622282">
        <w:rPr>
          <w:rFonts w:cs="Arial"/>
          <w:b/>
          <w:color w:val="000080"/>
          <w:sz w:val="20"/>
          <w:szCs w:val="20"/>
          <w:u w:val="single"/>
        </w:rPr>
        <w:t>Desde 2008 los españoles son emigrantes netos hacia ot</w:t>
      </w:r>
      <w:r w:rsidR="00CF5617">
        <w:rPr>
          <w:rFonts w:cs="Arial"/>
          <w:b/>
          <w:color w:val="000080"/>
          <w:sz w:val="20"/>
          <w:szCs w:val="20"/>
          <w:u w:val="single"/>
        </w:rPr>
        <w:t>ros países</w:t>
      </w:r>
      <w:r w:rsidR="004106FB">
        <w:rPr>
          <w:rFonts w:cs="Arial"/>
          <w:b/>
          <w:color w:val="000080"/>
          <w:sz w:val="20"/>
          <w:szCs w:val="20"/>
          <w:u w:val="single"/>
        </w:rPr>
        <w:t>, y junto con el colectivo latinoamericano, son los únicos que abandonan España en 2010</w:t>
      </w:r>
    </w:p>
    <w:p w:rsidR="000D01E9" w:rsidRPr="00E0759B" w:rsidRDefault="000D01E9" w:rsidP="00167567">
      <w:pPr>
        <w:ind w:right="-81"/>
        <w:jc w:val="both"/>
        <w:rPr>
          <w:rFonts w:cs="Arial"/>
          <w:sz w:val="12"/>
          <w:szCs w:val="12"/>
        </w:rPr>
      </w:pPr>
    </w:p>
    <w:p w:rsidR="000D01E9" w:rsidRDefault="004106FB" w:rsidP="00167567">
      <w:pPr>
        <w:ind w:right="-81"/>
        <w:jc w:val="both"/>
        <w:rPr>
          <w:rFonts w:cs="Arial"/>
          <w:sz w:val="20"/>
          <w:szCs w:val="20"/>
        </w:rPr>
      </w:pPr>
      <w:r>
        <w:rPr>
          <w:rFonts w:cs="Arial"/>
          <w:sz w:val="20"/>
          <w:szCs w:val="20"/>
        </w:rPr>
        <w:t>En 2010 llegaron a España 464.433 inmigrantes del exterior (españoles o extranjeros), mientras que desde nuestro pa</w:t>
      </w:r>
      <w:r w:rsidR="008F32D5">
        <w:rPr>
          <w:rFonts w:cs="Arial"/>
          <w:sz w:val="20"/>
          <w:szCs w:val="20"/>
        </w:rPr>
        <w:t>ís salieron hacia otros países 3</w:t>
      </w:r>
      <w:r>
        <w:rPr>
          <w:rFonts w:cs="Arial"/>
          <w:sz w:val="20"/>
          <w:szCs w:val="20"/>
        </w:rPr>
        <w:t xml:space="preserve">73.954 personas (españolas o extranjeras). Por lo tanto, el </w:t>
      </w:r>
      <w:r w:rsidRPr="008A1C93">
        <w:rPr>
          <w:rFonts w:cs="Arial"/>
          <w:b/>
          <w:sz w:val="20"/>
          <w:szCs w:val="20"/>
        </w:rPr>
        <w:t>saldo neto de inmigración fue de 90.</w:t>
      </w:r>
      <w:r w:rsidR="008F32D5" w:rsidRPr="008A1C93">
        <w:rPr>
          <w:rFonts w:cs="Arial"/>
          <w:b/>
          <w:sz w:val="20"/>
          <w:szCs w:val="20"/>
        </w:rPr>
        <w:t>489</w:t>
      </w:r>
      <w:r w:rsidR="008F32D5">
        <w:rPr>
          <w:rFonts w:cs="Arial"/>
          <w:sz w:val="20"/>
          <w:szCs w:val="20"/>
        </w:rPr>
        <w:t xml:space="preserve"> efectivos que venían de otros países. Desmenuzando este saldo neto (diferencia entre los que vienen y los que se van), se observa </w:t>
      </w:r>
      <w:r w:rsidR="0003491B">
        <w:rPr>
          <w:rFonts w:cs="Arial"/>
          <w:sz w:val="20"/>
          <w:szCs w:val="20"/>
        </w:rPr>
        <w:t xml:space="preserve">que </w:t>
      </w:r>
      <w:r w:rsidR="0003491B" w:rsidRPr="00652D42">
        <w:rPr>
          <w:rFonts w:cs="Arial"/>
          <w:b/>
          <w:sz w:val="20"/>
          <w:szCs w:val="20"/>
        </w:rPr>
        <w:t>el mayor saldo neto de inmigrantes de</w:t>
      </w:r>
      <w:r w:rsidR="003A61CD" w:rsidRPr="00652D42">
        <w:rPr>
          <w:rFonts w:cs="Arial"/>
          <w:b/>
          <w:sz w:val="20"/>
          <w:szCs w:val="20"/>
        </w:rPr>
        <w:t>l</w:t>
      </w:r>
      <w:r w:rsidR="0003491B" w:rsidRPr="00652D42">
        <w:rPr>
          <w:rFonts w:cs="Arial"/>
          <w:b/>
          <w:sz w:val="20"/>
          <w:szCs w:val="20"/>
        </w:rPr>
        <w:t xml:space="preserve"> exterior</w:t>
      </w:r>
      <w:r w:rsidR="0003491B">
        <w:rPr>
          <w:rFonts w:cs="Arial"/>
          <w:sz w:val="20"/>
          <w:szCs w:val="20"/>
        </w:rPr>
        <w:t xml:space="preserve"> viene de la mano de los </w:t>
      </w:r>
      <w:r w:rsidR="0003491B" w:rsidRPr="00652D42">
        <w:rPr>
          <w:rFonts w:cs="Arial"/>
          <w:b/>
          <w:sz w:val="20"/>
          <w:szCs w:val="20"/>
        </w:rPr>
        <w:t>procedentes de la UE</w:t>
      </w:r>
      <w:r w:rsidR="0003491B">
        <w:rPr>
          <w:rFonts w:cs="Arial"/>
          <w:sz w:val="20"/>
          <w:szCs w:val="20"/>
        </w:rPr>
        <w:t xml:space="preserve"> (+45.049), probablemente marcado por la entrada de Bulgaria y Rumanía en la UE-27, </w:t>
      </w:r>
      <w:r w:rsidR="0003491B" w:rsidRPr="00652D42">
        <w:rPr>
          <w:rFonts w:cs="Arial"/>
          <w:b/>
          <w:sz w:val="20"/>
          <w:szCs w:val="20"/>
        </w:rPr>
        <w:t xml:space="preserve">seguido de los </w:t>
      </w:r>
      <w:r w:rsidR="00A27E1C">
        <w:rPr>
          <w:rFonts w:cs="Arial"/>
          <w:b/>
          <w:sz w:val="20"/>
          <w:szCs w:val="20"/>
        </w:rPr>
        <w:t>asiáticos</w:t>
      </w:r>
      <w:r w:rsidR="0003491B">
        <w:rPr>
          <w:rFonts w:cs="Arial"/>
          <w:sz w:val="20"/>
          <w:szCs w:val="20"/>
        </w:rPr>
        <w:t xml:space="preserve"> (+</w:t>
      </w:r>
      <w:r w:rsidR="00A27E1C">
        <w:rPr>
          <w:rFonts w:cs="Arial"/>
          <w:sz w:val="20"/>
          <w:szCs w:val="20"/>
        </w:rPr>
        <w:t>26.176</w:t>
      </w:r>
      <w:r w:rsidR="0003491B">
        <w:rPr>
          <w:rFonts w:cs="Arial"/>
          <w:sz w:val="20"/>
          <w:szCs w:val="20"/>
        </w:rPr>
        <w:t xml:space="preserve">). </w:t>
      </w:r>
    </w:p>
    <w:p w:rsidR="0003491B" w:rsidRPr="00E0759B" w:rsidRDefault="0003491B" w:rsidP="00167567">
      <w:pPr>
        <w:ind w:right="-81"/>
        <w:jc w:val="both"/>
        <w:rPr>
          <w:rFonts w:cs="Arial"/>
          <w:sz w:val="12"/>
          <w:szCs w:val="12"/>
        </w:rPr>
      </w:pPr>
    </w:p>
    <w:p w:rsidR="0003491B" w:rsidRDefault="0003491B" w:rsidP="00167567">
      <w:pPr>
        <w:ind w:right="-81"/>
        <w:jc w:val="both"/>
        <w:rPr>
          <w:rFonts w:cs="Arial"/>
          <w:sz w:val="20"/>
          <w:szCs w:val="20"/>
        </w:rPr>
      </w:pPr>
      <w:r>
        <w:rPr>
          <w:rFonts w:cs="Arial"/>
          <w:sz w:val="20"/>
          <w:szCs w:val="20"/>
        </w:rPr>
        <w:t xml:space="preserve">Una dinámica relevante que se observa es </w:t>
      </w:r>
      <w:r w:rsidRPr="00A27E1C">
        <w:rPr>
          <w:rFonts w:cs="Arial"/>
          <w:b/>
          <w:sz w:val="20"/>
          <w:szCs w:val="20"/>
        </w:rPr>
        <w:t>la salida neta de mil personas procedentes de Latinoamérica</w:t>
      </w:r>
      <w:r>
        <w:rPr>
          <w:rFonts w:cs="Arial"/>
          <w:sz w:val="20"/>
          <w:szCs w:val="20"/>
        </w:rPr>
        <w:t xml:space="preserve"> hacia el exterior durante el pasado 2010. Dato que contrasta fuertemente con el obtenido en 2007, cuando su inmigración neta era de 225.663. Asimismo, el comportamiento del colectivo de </w:t>
      </w:r>
      <w:r w:rsidRPr="00A27E1C">
        <w:rPr>
          <w:rFonts w:cs="Arial"/>
          <w:b/>
          <w:sz w:val="20"/>
          <w:szCs w:val="20"/>
        </w:rPr>
        <w:t>los españoles</w:t>
      </w:r>
      <w:r>
        <w:rPr>
          <w:rFonts w:cs="Arial"/>
          <w:sz w:val="20"/>
          <w:szCs w:val="20"/>
        </w:rPr>
        <w:t xml:space="preserve"> también es reseñable, ya que </w:t>
      </w:r>
      <w:r w:rsidRPr="00A27E1C">
        <w:rPr>
          <w:rFonts w:cs="Arial"/>
          <w:b/>
          <w:sz w:val="20"/>
          <w:szCs w:val="20"/>
        </w:rPr>
        <w:t>desde 2008 se convierten en emigrantes netos</w:t>
      </w:r>
      <w:r>
        <w:rPr>
          <w:rFonts w:cs="Arial"/>
          <w:sz w:val="20"/>
          <w:szCs w:val="20"/>
        </w:rPr>
        <w:t xml:space="preserve"> y </w:t>
      </w:r>
      <w:r w:rsidRPr="00A27E1C">
        <w:rPr>
          <w:rFonts w:cs="Arial"/>
          <w:b/>
          <w:sz w:val="20"/>
          <w:szCs w:val="20"/>
        </w:rPr>
        <w:t>dura</w:t>
      </w:r>
      <w:r w:rsidR="00A27E1C" w:rsidRPr="00A27E1C">
        <w:rPr>
          <w:rFonts w:cs="Arial"/>
          <w:b/>
          <w:sz w:val="20"/>
          <w:szCs w:val="20"/>
        </w:rPr>
        <w:t xml:space="preserve">nte el pasado año 2010 salieron, en términos netos, </w:t>
      </w:r>
      <w:r w:rsidRPr="00A27E1C">
        <w:rPr>
          <w:rFonts w:cs="Arial"/>
          <w:b/>
          <w:sz w:val="20"/>
          <w:szCs w:val="20"/>
        </w:rPr>
        <w:t>4.169 españoles hacia otros países</w:t>
      </w:r>
      <w:r>
        <w:rPr>
          <w:rFonts w:cs="Arial"/>
          <w:sz w:val="20"/>
          <w:szCs w:val="20"/>
        </w:rPr>
        <w:t xml:space="preserve"> en busca de nuevas posibilidades. Así, </w:t>
      </w:r>
      <w:r w:rsidR="004655C7">
        <w:rPr>
          <w:rFonts w:cs="Arial"/>
          <w:b/>
          <w:sz w:val="20"/>
          <w:szCs w:val="20"/>
        </w:rPr>
        <w:t>los colectivos español y latinoamericano son los únicos que presentan emigraciones netas desde España hacia el exterior</w:t>
      </w:r>
      <w:r>
        <w:rPr>
          <w:rFonts w:cs="Arial"/>
          <w:sz w:val="20"/>
          <w:szCs w:val="20"/>
        </w:rPr>
        <w:t xml:space="preserve">. </w:t>
      </w:r>
    </w:p>
    <w:p w:rsidR="00615FA5" w:rsidRPr="00E0759B" w:rsidRDefault="00615FA5" w:rsidP="00167567">
      <w:pPr>
        <w:ind w:right="-81"/>
        <w:jc w:val="both"/>
        <w:rPr>
          <w:rFonts w:cs="Arial"/>
          <w:sz w:val="16"/>
          <w:szCs w:val="16"/>
        </w:rPr>
      </w:pPr>
    </w:p>
    <w:p w:rsidR="00D35D02" w:rsidRDefault="00A27E1C" w:rsidP="00167567">
      <w:pPr>
        <w:ind w:right="-81"/>
        <w:jc w:val="both"/>
        <w:rPr>
          <w:rFonts w:cs="Arial"/>
          <w:b/>
          <w:color w:val="000080"/>
          <w:sz w:val="20"/>
          <w:szCs w:val="20"/>
          <w:u w:val="single"/>
        </w:rPr>
      </w:pPr>
      <w:r>
        <w:rPr>
          <w:rFonts w:cs="Arial"/>
          <w:b/>
          <w:color w:val="000080"/>
          <w:sz w:val="20"/>
          <w:szCs w:val="20"/>
          <w:u w:val="single"/>
        </w:rPr>
        <w:t>Las</w:t>
      </w:r>
      <w:r w:rsidR="003645DC" w:rsidRPr="003645DC">
        <w:rPr>
          <w:rFonts w:cs="Arial"/>
          <w:b/>
          <w:color w:val="000080"/>
          <w:sz w:val="20"/>
          <w:szCs w:val="20"/>
          <w:u w:val="single"/>
        </w:rPr>
        <w:t xml:space="preserve"> mujeres representan el 77,11% del total de inmigración neta frente al 22,89% de los hombres</w:t>
      </w:r>
      <w:r w:rsidR="00D35D02" w:rsidRPr="003645DC">
        <w:rPr>
          <w:rFonts w:cs="Arial"/>
          <w:b/>
          <w:color w:val="000080"/>
          <w:sz w:val="20"/>
          <w:szCs w:val="20"/>
          <w:u w:val="single"/>
        </w:rPr>
        <w:t xml:space="preserve"> </w:t>
      </w:r>
    </w:p>
    <w:p w:rsidR="003645DC" w:rsidRPr="00E0759B" w:rsidRDefault="003645DC" w:rsidP="00167567">
      <w:pPr>
        <w:ind w:right="-81"/>
        <w:jc w:val="both"/>
        <w:rPr>
          <w:rFonts w:cs="Arial"/>
          <w:b/>
          <w:color w:val="000080"/>
          <w:sz w:val="12"/>
          <w:szCs w:val="12"/>
          <w:u w:val="single"/>
        </w:rPr>
      </w:pPr>
    </w:p>
    <w:p w:rsidR="003645DC" w:rsidRDefault="00A27E1C" w:rsidP="00167567">
      <w:pPr>
        <w:ind w:right="-81"/>
        <w:jc w:val="both"/>
        <w:rPr>
          <w:rFonts w:cs="Arial"/>
          <w:sz w:val="20"/>
          <w:szCs w:val="20"/>
        </w:rPr>
      </w:pPr>
      <w:r>
        <w:rPr>
          <w:rFonts w:cs="Arial"/>
          <w:sz w:val="20"/>
          <w:szCs w:val="20"/>
        </w:rPr>
        <w:t xml:space="preserve">El perfil mayoritario del inmigrante exterior sigue siendo el de un varón, pero es relevante el cambio de tendencia que se observa en los últimos años. </w:t>
      </w:r>
      <w:r w:rsidRPr="00A27E1C">
        <w:rPr>
          <w:rFonts w:cs="Arial"/>
          <w:b/>
          <w:sz w:val="20"/>
          <w:szCs w:val="20"/>
        </w:rPr>
        <w:t>En 2010, del total de inmigrantes exteriores netos</w:t>
      </w:r>
      <w:r w:rsidR="00A01166" w:rsidRPr="00472696">
        <w:rPr>
          <w:rFonts w:cs="Arial"/>
          <w:b/>
          <w:sz w:val="20"/>
          <w:szCs w:val="20"/>
        </w:rPr>
        <w:t xml:space="preserve"> (90.489), casi 70 mil </w:t>
      </w:r>
      <w:r w:rsidR="000A4C65" w:rsidRPr="00472696">
        <w:rPr>
          <w:rFonts w:cs="Arial"/>
          <w:b/>
          <w:sz w:val="20"/>
          <w:szCs w:val="20"/>
        </w:rPr>
        <w:t>son</w:t>
      </w:r>
      <w:r w:rsidR="00A01166" w:rsidRPr="00472696">
        <w:rPr>
          <w:rFonts w:cs="Arial"/>
          <w:b/>
          <w:sz w:val="20"/>
          <w:szCs w:val="20"/>
        </w:rPr>
        <w:t xml:space="preserve"> mujeres</w:t>
      </w:r>
      <w:r w:rsidR="00A01166">
        <w:rPr>
          <w:rFonts w:cs="Arial"/>
          <w:sz w:val="20"/>
          <w:szCs w:val="20"/>
        </w:rPr>
        <w:t>.</w:t>
      </w:r>
      <w:r>
        <w:rPr>
          <w:rFonts w:cs="Arial"/>
          <w:sz w:val="20"/>
          <w:szCs w:val="20"/>
        </w:rPr>
        <w:t xml:space="preserve"> Es decir, el 77,11% del total de inmigración neta que recibió España el pasado año, son mujeres, frente a tan sólo el 22,89% de hombres.</w:t>
      </w:r>
    </w:p>
    <w:p w:rsidR="007E71D0" w:rsidRPr="00E0759B" w:rsidRDefault="007E71D0" w:rsidP="00167567">
      <w:pPr>
        <w:ind w:right="-81"/>
        <w:jc w:val="both"/>
        <w:rPr>
          <w:rFonts w:cs="Arial"/>
          <w:sz w:val="12"/>
          <w:szCs w:val="12"/>
        </w:rPr>
      </w:pPr>
    </w:p>
    <w:p w:rsidR="00E0759B" w:rsidRDefault="007E71D0" w:rsidP="00167567">
      <w:pPr>
        <w:ind w:right="-81"/>
        <w:jc w:val="both"/>
        <w:rPr>
          <w:rFonts w:cs="Arial"/>
          <w:sz w:val="20"/>
          <w:szCs w:val="20"/>
        </w:rPr>
      </w:pPr>
      <w:r>
        <w:rPr>
          <w:rFonts w:cs="Arial"/>
          <w:sz w:val="20"/>
          <w:szCs w:val="20"/>
        </w:rPr>
        <w:t xml:space="preserve">Atendiendo al </w:t>
      </w:r>
      <w:r w:rsidRPr="00646885">
        <w:rPr>
          <w:rFonts w:cs="Arial"/>
          <w:b/>
          <w:sz w:val="20"/>
          <w:szCs w:val="20"/>
        </w:rPr>
        <w:t>rango de edad, también se observa un claro cambio de tendencia</w:t>
      </w:r>
      <w:r>
        <w:rPr>
          <w:rFonts w:cs="Arial"/>
          <w:sz w:val="20"/>
          <w:szCs w:val="20"/>
        </w:rPr>
        <w:t>. Mientras que durante la expansión económica los que venían a España del exterior tenían edades co</w:t>
      </w:r>
      <w:r w:rsidR="000A4C65">
        <w:rPr>
          <w:rFonts w:cs="Arial"/>
          <w:sz w:val="20"/>
          <w:szCs w:val="20"/>
        </w:rPr>
        <w:t>mprendidas entre los 25 y los 34</w:t>
      </w:r>
      <w:r>
        <w:rPr>
          <w:rFonts w:cs="Arial"/>
          <w:sz w:val="20"/>
          <w:szCs w:val="20"/>
        </w:rPr>
        <w:t xml:space="preserve"> años (más de 200 mil en 2007), ahora sólo </w:t>
      </w:r>
      <w:r w:rsidR="007A71B4">
        <w:rPr>
          <w:rFonts w:cs="Arial"/>
          <w:sz w:val="20"/>
          <w:szCs w:val="20"/>
        </w:rPr>
        <w:t xml:space="preserve">13 mil de las nuevas migraciones del exterior se encuentran en este rango de edad. Por su parte, </w:t>
      </w:r>
      <w:r w:rsidR="007A71B4" w:rsidRPr="00646885">
        <w:rPr>
          <w:rFonts w:cs="Arial"/>
          <w:b/>
          <w:sz w:val="20"/>
          <w:szCs w:val="20"/>
        </w:rPr>
        <w:t xml:space="preserve">son los jóvenes con edades comprendidas entre los </w:t>
      </w:r>
      <w:r w:rsidR="007A71B4" w:rsidRPr="00646885">
        <w:rPr>
          <w:rFonts w:cs="Arial"/>
          <w:b/>
          <w:sz w:val="20"/>
          <w:szCs w:val="20"/>
        </w:rPr>
        <w:lastRenderedPageBreak/>
        <w:t xml:space="preserve">16 y los 24 años los que suponen una amplia mayoría de las migraciones </w:t>
      </w:r>
      <w:r w:rsidR="00A27E1C">
        <w:rPr>
          <w:rFonts w:cs="Arial"/>
          <w:b/>
          <w:sz w:val="20"/>
          <w:szCs w:val="20"/>
        </w:rPr>
        <w:t xml:space="preserve"> netas </w:t>
      </w:r>
      <w:r w:rsidR="007A71B4" w:rsidRPr="00646885">
        <w:rPr>
          <w:rFonts w:cs="Arial"/>
          <w:b/>
          <w:sz w:val="20"/>
          <w:szCs w:val="20"/>
        </w:rPr>
        <w:t>del exterior en 2010</w:t>
      </w:r>
      <w:r w:rsidR="007A71B4">
        <w:rPr>
          <w:rFonts w:cs="Arial"/>
          <w:sz w:val="20"/>
          <w:szCs w:val="20"/>
        </w:rPr>
        <w:t xml:space="preserve"> (48 mil del total de 90 mil migraciones netas).</w:t>
      </w:r>
    </w:p>
    <w:p w:rsidR="00A27E1C" w:rsidRPr="00A27E1C" w:rsidRDefault="00A27E1C" w:rsidP="00167567">
      <w:pPr>
        <w:ind w:right="-81"/>
        <w:jc w:val="both"/>
        <w:rPr>
          <w:rFonts w:cs="Arial"/>
          <w:b/>
          <w:color w:val="000080"/>
          <w:sz w:val="16"/>
          <w:szCs w:val="16"/>
          <w:u w:val="single"/>
        </w:rPr>
      </w:pPr>
    </w:p>
    <w:p w:rsidR="000A4C65" w:rsidRPr="00FD01FD" w:rsidRDefault="00927FEB" w:rsidP="00167567">
      <w:pPr>
        <w:ind w:right="-81"/>
        <w:jc w:val="both"/>
        <w:rPr>
          <w:rFonts w:cs="Arial"/>
          <w:b/>
          <w:color w:val="000080"/>
          <w:sz w:val="20"/>
          <w:szCs w:val="20"/>
          <w:u w:val="single"/>
        </w:rPr>
      </w:pPr>
      <w:r w:rsidRPr="00FD01FD">
        <w:rPr>
          <w:rFonts w:cs="Arial"/>
          <w:b/>
          <w:color w:val="000080"/>
          <w:sz w:val="20"/>
          <w:szCs w:val="20"/>
          <w:u w:val="single"/>
        </w:rPr>
        <w:t xml:space="preserve">El volumen de inmigración neta </w:t>
      </w:r>
      <w:r w:rsidR="00FD01FD" w:rsidRPr="00FD01FD">
        <w:rPr>
          <w:rFonts w:cs="Arial"/>
          <w:b/>
          <w:color w:val="000080"/>
          <w:sz w:val="20"/>
          <w:szCs w:val="20"/>
          <w:u w:val="single"/>
        </w:rPr>
        <w:t>(tanto interna como externa)</w:t>
      </w:r>
      <w:r w:rsidR="00FD01FD">
        <w:rPr>
          <w:rFonts w:cs="Arial"/>
          <w:b/>
          <w:color w:val="000080"/>
          <w:sz w:val="20"/>
          <w:szCs w:val="20"/>
          <w:u w:val="single"/>
        </w:rPr>
        <w:t xml:space="preserve"> </w:t>
      </w:r>
      <w:r w:rsidRPr="00FD01FD">
        <w:rPr>
          <w:rFonts w:cs="Arial"/>
          <w:b/>
          <w:color w:val="000080"/>
          <w:sz w:val="20"/>
          <w:szCs w:val="20"/>
          <w:u w:val="single"/>
        </w:rPr>
        <w:t>se reduce en todas las CCAA especialmente en C. Valenciana, I. Baleares, La Rioja y Aragón</w:t>
      </w:r>
    </w:p>
    <w:p w:rsidR="00927FEB" w:rsidRPr="00E66B0B" w:rsidRDefault="00927FEB" w:rsidP="00167567">
      <w:pPr>
        <w:ind w:right="-81"/>
        <w:jc w:val="both"/>
        <w:rPr>
          <w:rFonts w:cs="Arial"/>
          <w:sz w:val="12"/>
          <w:szCs w:val="12"/>
        </w:rPr>
      </w:pPr>
    </w:p>
    <w:p w:rsidR="00FD01FD" w:rsidRDefault="00FD01FD" w:rsidP="00167567">
      <w:pPr>
        <w:ind w:right="-81"/>
        <w:jc w:val="both"/>
        <w:rPr>
          <w:rFonts w:cs="Arial"/>
          <w:sz w:val="20"/>
          <w:szCs w:val="20"/>
        </w:rPr>
      </w:pPr>
      <w:r w:rsidRPr="00646885">
        <w:rPr>
          <w:rFonts w:cs="Arial"/>
          <w:b/>
          <w:sz w:val="20"/>
          <w:szCs w:val="20"/>
        </w:rPr>
        <w:t>Como consecuencia de la crisis, entre 2007 y 2010 se han reducido los flujos de entrada y el saldo neto de entradas-salidas de migraciones</w:t>
      </w:r>
      <w:r>
        <w:rPr>
          <w:rFonts w:cs="Arial"/>
          <w:sz w:val="20"/>
          <w:szCs w:val="20"/>
        </w:rPr>
        <w:t xml:space="preserve">, lo que implica que ha disminuido el impacto de la inmigración sobre el crecimiento poblacional. Así, </w:t>
      </w:r>
      <w:r w:rsidRPr="00646885">
        <w:rPr>
          <w:rFonts w:cs="Arial"/>
          <w:b/>
          <w:sz w:val="20"/>
          <w:szCs w:val="20"/>
        </w:rPr>
        <w:t>mientras en 2007 hubo en España una inmigración neta equivalente a 16 inmigrantes por cada mil empadronados, para 2010 esa cifra se ha reducido a 2</w:t>
      </w:r>
      <w:r>
        <w:rPr>
          <w:rFonts w:cs="Arial"/>
          <w:sz w:val="20"/>
          <w:szCs w:val="20"/>
        </w:rPr>
        <w:t xml:space="preserve">. </w:t>
      </w:r>
      <w:r w:rsidRPr="00646885">
        <w:rPr>
          <w:rFonts w:cs="Arial"/>
          <w:b/>
          <w:sz w:val="20"/>
          <w:szCs w:val="20"/>
        </w:rPr>
        <w:t>Este fenómeno se observa</w:t>
      </w:r>
      <w:r>
        <w:rPr>
          <w:rFonts w:cs="Arial"/>
          <w:sz w:val="20"/>
          <w:szCs w:val="20"/>
        </w:rPr>
        <w:t xml:space="preserve"> </w:t>
      </w:r>
      <w:r w:rsidRPr="00646885">
        <w:rPr>
          <w:rFonts w:cs="Arial"/>
          <w:sz w:val="20"/>
          <w:szCs w:val="20"/>
        </w:rPr>
        <w:t>en todas las CCAA</w:t>
      </w:r>
      <w:r>
        <w:rPr>
          <w:rFonts w:cs="Arial"/>
          <w:sz w:val="20"/>
          <w:szCs w:val="20"/>
        </w:rPr>
        <w:t xml:space="preserve">, pero </w:t>
      </w:r>
      <w:r w:rsidRPr="00646885">
        <w:rPr>
          <w:rFonts w:cs="Arial"/>
          <w:b/>
          <w:sz w:val="20"/>
          <w:szCs w:val="20"/>
        </w:rPr>
        <w:t>especialmente en la C. Valenciana</w:t>
      </w:r>
      <w:r>
        <w:rPr>
          <w:rFonts w:cs="Arial"/>
          <w:sz w:val="20"/>
          <w:szCs w:val="20"/>
        </w:rPr>
        <w:t xml:space="preserve"> que </w:t>
      </w:r>
      <w:r w:rsidR="0024467C">
        <w:rPr>
          <w:rFonts w:cs="Arial"/>
          <w:sz w:val="20"/>
          <w:szCs w:val="20"/>
        </w:rPr>
        <w:t xml:space="preserve">ha pasado de contar con </w:t>
      </w:r>
      <w:r w:rsidR="00792CA5">
        <w:rPr>
          <w:rFonts w:cs="Arial"/>
          <w:sz w:val="20"/>
          <w:szCs w:val="20"/>
        </w:rPr>
        <w:t xml:space="preserve">25 inmigrantes por cada mil empadronados en 2007 </w:t>
      </w:r>
      <w:r w:rsidR="002478C5">
        <w:rPr>
          <w:rFonts w:cs="Arial"/>
          <w:sz w:val="20"/>
          <w:szCs w:val="20"/>
        </w:rPr>
        <w:t>a que en 2010 haya un emigrante por cada mil empadronados (-0,9 en 2010)</w:t>
      </w:r>
      <w:r w:rsidR="00792CA5">
        <w:rPr>
          <w:rFonts w:cs="Arial"/>
          <w:sz w:val="20"/>
          <w:szCs w:val="20"/>
        </w:rPr>
        <w:t xml:space="preserve">. Le siguen </w:t>
      </w:r>
      <w:r w:rsidR="00792CA5" w:rsidRPr="00646885">
        <w:rPr>
          <w:rFonts w:cs="Arial"/>
          <w:b/>
          <w:sz w:val="20"/>
          <w:szCs w:val="20"/>
        </w:rPr>
        <w:t>I. Baleares</w:t>
      </w:r>
      <w:r w:rsidR="00792CA5">
        <w:rPr>
          <w:rFonts w:cs="Arial"/>
          <w:sz w:val="20"/>
          <w:szCs w:val="20"/>
        </w:rPr>
        <w:t xml:space="preserve"> (28 en 2007 a 3 en 2010), </w:t>
      </w:r>
      <w:r w:rsidR="00792CA5" w:rsidRPr="00646885">
        <w:rPr>
          <w:rFonts w:cs="Arial"/>
          <w:b/>
          <w:sz w:val="20"/>
          <w:szCs w:val="20"/>
        </w:rPr>
        <w:t>La Rioja</w:t>
      </w:r>
      <w:r w:rsidR="00792CA5">
        <w:rPr>
          <w:rFonts w:cs="Arial"/>
          <w:sz w:val="20"/>
          <w:szCs w:val="20"/>
        </w:rPr>
        <w:t xml:space="preserve"> (25;-0,3)</w:t>
      </w:r>
      <w:r>
        <w:rPr>
          <w:rFonts w:cs="Arial"/>
          <w:sz w:val="20"/>
          <w:szCs w:val="20"/>
        </w:rPr>
        <w:t xml:space="preserve"> </w:t>
      </w:r>
      <w:r w:rsidR="00792CA5">
        <w:rPr>
          <w:rFonts w:cs="Arial"/>
          <w:sz w:val="20"/>
          <w:szCs w:val="20"/>
        </w:rPr>
        <w:t xml:space="preserve"> y </w:t>
      </w:r>
      <w:r w:rsidR="00792CA5" w:rsidRPr="00646885">
        <w:rPr>
          <w:rFonts w:cs="Arial"/>
          <w:b/>
          <w:sz w:val="20"/>
          <w:szCs w:val="20"/>
        </w:rPr>
        <w:t>Aragón</w:t>
      </w:r>
      <w:r w:rsidR="00792CA5">
        <w:rPr>
          <w:rFonts w:cs="Arial"/>
          <w:sz w:val="20"/>
          <w:szCs w:val="20"/>
        </w:rPr>
        <w:t xml:space="preserve"> (25</w:t>
      </w:r>
      <w:proofErr w:type="gramStart"/>
      <w:r w:rsidR="00792CA5">
        <w:rPr>
          <w:rFonts w:cs="Arial"/>
          <w:sz w:val="20"/>
          <w:szCs w:val="20"/>
        </w:rPr>
        <w:t>;2</w:t>
      </w:r>
      <w:proofErr w:type="gramEnd"/>
      <w:r w:rsidR="00792CA5">
        <w:rPr>
          <w:rFonts w:cs="Arial"/>
          <w:sz w:val="20"/>
          <w:szCs w:val="20"/>
        </w:rPr>
        <w:t>)</w:t>
      </w:r>
      <w:r w:rsidR="00E21745">
        <w:rPr>
          <w:rFonts w:cs="Arial"/>
          <w:sz w:val="20"/>
          <w:szCs w:val="20"/>
        </w:rPr>
        <w:t>.</w:t>
      </w:r>
    </w:p>
    <w:p w:rsidR="00E21745" w:rsidRPr="00E66B0B" w:rsidRDefault="00E21745" w:rsidP="00167567">
      <w:pPr>
        <w:ind w:right="-81"/>
        <w:jc w:val="both"/>
        <w:rPr>
          <w:rFonts w:cs="Arial"/>
          <w:sz w:val="12"/>
          <w:szCs w:val="12"/>
        </w:rPr>
      </w:pPr>
    </w:p>
    <w:p w:rsidR="00E21745" w:rsidRDefault="00E21745" w:rsidP="00167567">
      <w:pPr>
        <w:ind w:right="-81"/>
        <w:jc w:val="both"/>
        <w:rPr>
          <w:rFonts w:cs="Arial"/>
          <w:sz w:val="20"/>
          <w:szCs w:val="20"/>
        </w:rPr>
      </w:pPr>
      <w:r w:rsidRPr="006C0E03">
        <w:rPr>
          <w:rFonts w:cs="Arial"/>
          <w:b/>
          <w:sz w:val="20"/>
          <w:szCs w:val="20"/>
        </w:rPr>
        <w:t>En</w:t>
      </w:r>
      <w:r w:rsidR="005C0004" w:rsidRPr="006C0E03">
        <w:rPr>
          <w:rFonts w:cs="Arial"/>
          <w:b/>
          <w:sz w:val="20"/>
          <w:szCs w:val="20"/>
        </w:rPr>
        <w:t xml:space="preserve"> el lado contrario</w:t>
      </w:r>
      <w:r w:rsidR="005C0004">
        <w:rPr>
          <w:rFonts w:cs="Arial"/>
          <w:sz w:val="20"/>
          <w:szCs w:val="20"/>
        </w:rPr>
        <w:t xml:space="preserve"> </w:t>
      </w:r>
      <w:r w:rsidR="002478C5">
        <w:rPr>
          <w:rFonts w:cs="Arial"/>
          <w:sz w:val="20"/>
          <w:szCs w:val="20"/>
        </w:rPr>
        <w:t>las CCAA donde menos ha disminuido esta ratio son</w:t>
      </w:r>
      <w:r w:rsidR="005C0004">
        <w:rPr>
          <w:rFonts w:cs="Arial"/>
          <w:sz w:val="20"/>
          <w:szCs w:val="20"/>
        </w:rPr>
        <w:t xml:space="preserve"> </w:t>
      </w:r>
      <w:r w:rsidR="005C0004" w:rsidRPr="006C0E03">
        <w:rPr>
          <w:rFonts w:cs="Arial"/>
          <w:b/>
          <w:sz w:val="20"/>
          <w:szCs w:val="20"/>
        </w:rPr>
        <w:t>País Vasco, Extremadura, Galicia y Asturias</w:t>
      </w:r>
      <w:r w:rsidR="005C0004">
        <w:rPr>
          <w:rFonts w:cs="Arial"/>
          <w:sz w:val="20"/>
          <w:szCs w:val="20"/>
        </w:rPr>
        <w:t>, regiones ya de por sí caracterizadas por presentar crecimientos demográficos más reducidos durante la expansión económica.</w:t>
      </w:r>
    </w:p>
    <w:p w:rsidR="00E66B0B" w:rsidRPr="00F504D7" w:rsidRDefault="00E66B0B" w:rsidP="00167567">
      <w:pPr>
        <w:ind w:right="-81"/>
        <w:jc w:val="both"/>
        <w:rPr>
          <w:rFonts w:cs="Arial"/>
          <w:sz w:val="16"/>
          <w:szCs w:val="16"/>
        </w:rPr>
      </w:pPr>
    </w:p>
    <w:p w:rsidR="00E66B0B" w:rsidRPr="00E66B0B" w:rsidRDefault="00255B80" w:rsidP="00167567">
      <w:pPr>
        <w:ind w:right="-81"/>
        <w:jc w:val="both"/>
        <w:rPr>
          <w:rFonts w:cs="Arial"/>
          <w:b/>
          <w:color w:val="000080"/>
          <w:sz w:val="20"/>
          <w:szCs w:val="20"/>
          <w:u w:val="single"/>
        </w:rPr>
      </w:pPr>
      <w:r>
        <w:rPr>
          <w:rFonts w:cs="Arial"/>
          <w:b/>
          <w:color w:val="000080"/>
          <w:sz w:val="20"/>
          <w:szCs w:val="20"/>
          <w:u w:val="single"/>
        </w:rPr>
        <w:t xml:space="preserve">Canarias, C. Valenciana, I. Baleares y </w:t>
      </w:r>
      <w:r w:rsidR="00BF01E3">
        <w:rPr>
          <w:rFonts w:cs="Arial"/>
          <w:b/>
          <w:color w:val="000080"/>
          <w:sz w:val="20"/>
          <w:szCs w:val="20"/>
          <w:u w:val="single"/>
        </w:rPr>
        <w:t>Aragón</w:t>
      </w:r>
      <w:r>
        <w:rPr>
          <w:rFonts w:cs="Arial"/>
          <w:b/>
          <w:color w:val="000080"/>
          <w:sz w:val="20"/>
          <w:szCs w:val="20"/>
          <w:u w:val="single"/>
        </w:rPr>
        <w:t xml:space="preserve"> son las principales comunidades emisoras de migrantes internos en 2010.</w:t>
      </w:r>
    </w:p>
    <w:p w:rsidR="00E66B0B" w:rsidRPr="00F504D7" w:rsidRDefault="00E66B0B" w:rsidP="00167567">
      <w:pPr>
        <w:ind w:right="-81"/>
        <w:jc w:val="both"/>
        <w:rPr>
          <w:rFonts w:cs="Arial"/>
          <w:sz w:val="12"/>
          <w:szCs w:val="12"/>
        </w:rPr>
      </w:pPr>
    </w:p>
    <w:p w:rsidR="00923193" w:rsidRDefault="00E66B0B" w:rsidP="00167567">
      <w:pPr>
        <w:ind w:right="-81"/>
        <w:jc w:val="both"/>
        <w:rPr>
          <w:rFonts w:cs="Arial"/>
          <w:sz w:val="20"/>
          <w:szCs w:val="20"/>
        </w:rPr>
      </w:pPr>
      <w:r>
        <w:rPr>
          <w:rFonts w:cs="Arial"/>
          <w:sz w:val="20"/>
          <w:szCs w:val="20"/>
        </w:rPr>
        <w:t>La inmigración neta de una comunidad puede dividirse entre externa (españoles o extranjeros que vienen desde el extranjero a España) o interna (españoles o extranjeros que se mueven de una comunidad española a otra). La extranjera ha sido la que mayor peso relativo ha tenido durante la fase del boom económico, pero la cr</w:t>
      </w:r>
      <w:r w:rsidR="00F22FFE">
        <w:rPr>
          <w:rFonts w:cs="Arial"/>
          <w:sz w:val="20"/>
          <w:szCs w:val="20"/>
        </w:rPr>
        <w:t>isis ha propiciado que los pesos de ambas se asimile</w:t>
      </w:r>
      <w:r w:rsidR="00255B80">
        <w:rPr>
          <w:rFonts w:cs="Arial"/>
          <w:sz w:val="20"/>
          <w:szCs w:val="20"/>
        </w:rPr>
        <w:t>n</w:t>
      </w:r>
      <w:r w:rsidR="00F22FFE">
        <w:rPr>
          <w:rFonts w:cs="Arial"/>
          <w:sz w:val="20"/>
          <w:szCs w:val="20"/>
        </w:rPr>
        <w:t xml:space="preserve">, incrementándose la importancia de los saldos interiores en el cómputo global. </w:t>
      </w:r>
    </w:p>
    <w:p w:rsidR="00F874D7" w:rsidRPr="00F504D7" w:rsidRDefault="00F874D7" w:rsidP="00167567">
      <w:pPr>
        <w:ind w:right="-81"/>
        <w:jc w:val="both"/>
        <w:rPr>
          <w:rFonts w:cs="Arial"/>
          <w:sz w:val="12"/>
          <w:szCs w:val="12"/>
        </w:rPr>
      </w:pPr>
    </w:p>
    <w:p w:rsidR="00923193" w:rsidRDefault="00923193" w:rsidP="00167567">
      <w:pPr>
        <w:ind w:right="-81"/>
        <w:jc w:val="both"/>
        <w:rPr>
          <w:rFonts w:cs="Arial"/>
          <w:sz w:val="20"/>
          <w:szCs w:val="20"/>
        </w:rPr>
      </w:pPr>
      <w:r w:rsidRPr="006C0E03">
        <w:rPr>
          <w:rFonts w:cs="Arial"/>
          <w:b/>
          <w:sz w:val="20"/>
          <w:szCs w:val="20"/>
        </w:rPr>
        <w:t>Atendiendo a las migraciones internas</w:t>
      </w:r>
      <w:r>
        <w:rPr>
          <w:rFonts w:cs="Arial"/>
          <w:sz w:val="20"/>
          <w:szCs w:val="20"/>
        </w:rPr>
        <w:t xml:space="preserve"> (entre comunidades)</w:t>
      </w:r>
      <w:r w:rsidR="00690535">
        <w:rPr>
          <w:rFonts w:cs="Arial"/>
          <w:sz w:val="20"/>
          <w:szCs w:val="20"/>
        </w:rPr>
        <w:t xml:space="preserve"> en términos absolutos</w:t>
      </w:r>
      <w:r>
        <w:rPr>
          <w:rFonts w:cs="Arial"/>
          <w:sz w:val="20"/>
          <w:szCs w:val="20"/>
        </w:rPr>
        <w:t xml:space="preserve">, se observa que </w:t>
      </w:r>
      <w:r w:rsidRPr="006C0E03">
        <w:rPr>
          <w:rFonts w:cs="Arial"/>
          <w:b/>
          <w:sz w:val="20"/>
          <w:szCs w:val="20"/>
        </w:rPr>
        <w:t>las principales emisoras de migrantes</w:t>
      </w:r>
      <w:r w:rsidR="00F874D7" w:rsidRPr="006C0E03">
        <w:rPr>
          <w:rFonts w:cs="Arial"/>
          <w:b/>
          <w:sz w:val="20"/>
          <w:szCs w:val="20"/>
        </w:rPr>
        <w:t xml:space="preserve"> netos</w:t>
      </w:r>
      <w:r>
        <w:rPr>
          <w:rFonts w:cs="Arial"/>
          <w:sz w:val="20"/>
          <w:szCs w:val="20"/>
        </w:rPr>
        <w:t xml:space="preserve"> (personas que salen de una CCAA hac</w:t>
      </w:r>
      <w:r w:rsidR="00F874D7">
        <w:rPr>
          <w:rFonts w:cs="Arial"/>
          <w:sz w:val="20"/>
          <w:szCs w:val="20"/>
        </w:rPr>
        <w:t xml:space="preserve">ia otra) </w:t>
      </w:r>
      <w:r w:rsidR="00F874D7" w:rsidRPr="006C0E03">
        <w:rPr>
          <w:rFonts w:cs="Arial"/>
          <w:b/>
          <w:sz w:val="20"/>
          <w:szCs w:val="20"/>
        </w:rPr>
        <w:t>son Canarias</w:t>
      </w:r>
      <w:r w:rsidR="00F874D7">
        <w:rPr>
          <w:rFonts w:cs="Arial"/>
          <w:sz w:val="20"/>
          <w:szCs w:val="20"/>
        </w:rPr>
        <w:t xml:space="preserve"> (-4.670), </w:t>
      </w:r>
      <w:r w:rsidR="00F874D7" w:rsidRPr="006C0E03">
        <w:rPr>
          <w:rFonts w:cs="Arial"/>
          <w:b/>
          <w:sz w:val="20"/>
          <w:szCs w:val="20"/>
        </w:rPr>
        <w:t>C. Valenciana</w:t>
      </w:r>
      <w:r w:rsidR="00F874D7">
        <w:rPr>
          <w:rFonts w:cs="Arial"/>
          <w:sz w:val="20"/>
          <w:szCs w:val="20"/>
        </w:rPr>
        <w:t xml:space="preserve"> (-3.808), </w:t>
      </w:r>
      <w:r w:rsidR="00690535" w:rsidRPr="006C0E03">
        <w:rPr>
          <w:rFonts w:cs="Arial"/>
          <w:b/>
          <w:sz w:val="20"/>
          <w:szCs w:val="20"/>
        </w:rPr>
        <w:t>Aragón</w:t>
      </w:r>
      <w:r w:rsidR="00690535">
        <w:rPr>
          <w:rFonts w:cs="Arial"/>
          <w:sz w:val="20"/>
          <w:szCs w:val="20"/>
        </w:rPr>
        <w:t xml:space="preserve"> (-1.649)</w:t>
      </w:r>
      <w:r w:rsidR="000D7134">
        <w:rPr>
          <w:rFonts w:cs="Arial"/>
          <w:sz w:val="20"/>
          <w:szCs w:val="20"/>
        </w:rPr>
        <w:t xml:space="preserve"> y </w:t>
      </w:r>
      <w:r w:rsidR="000D7134" w:rsidRPr="006C0E03">
        <w:rPr>
          <w:rFonts w:cs="Arial"/>
          <w:b/>
          <w:sz w:val="20"/>
          <w:szCs w:val="20"/>
        </w:rPr>
        <w:t>I. Baleares</w:t>
      </w:r>
      <w:r w:rsidR="000D7134">
        <w:rPr>
          <w:rFonts w:cs="Arial"/>
          <w:sz w:val="20"/>
          <w:szCs w:val="20"/>
        </w:rPr>
        <w:t xml:space="preserve"> (-1.247).</w:t>
      </w:r>
    </w:p>
    <w:p w:rsidR="00690535" w:rsidRPr="00F504D7" w:rsidRDefault="00690535" w:rsidP="00167567">
      <w:pPr>
        <w:ind w:right="-81"/>
        <w:jc w:val="both"/>
        <w:rPr>
          <w:rFonts w:cs="Arial"/>
          <w:sz w:val="12"/>
          <w:szCs w:val="12"/>
        </w:rPr>
      </w:pPr>
    </w:p>
    <w:p w:rsidR="00690535" w:rsidRDefault="00690535" w:rsidP="00167567">
      <w:pPr>
        <w:ind w:right="-81"/>
        <w:jc w:val="both"/>
        <w:rPr>
          <w:rFonts w:cs="Arial"/>
          <w:sz w:val="20"/>
          <w:szCs w:val="20"/>
        </w:rPr>
      </w:pPr>
      <w:r>
        <w:rPr>
          <w:rFonts w:cs="Arial"/>
          <w:sz w:val="20"/>
          <w:szCs w:val="20"/>
        </w:rPr>
        <w:t xml:space="preserve">Por su parte, las </w:t>
      </w:r>
      <w:r w:rsidRPr="006C0E03">
        <w:rPr>
          <w:rFonts w:cs="Arial"/>
          <w:b/>
          <w:sz w:val="20"/>
          <w:szCs w:val="20"/>
        </w:rPr>
        <w:t xml:space="preserve">principales comunidades receptoras de migrantes </w:t>
      </w:r>
      <w:r w:rsidR="00A27E1C">
        <w:rPr>
          <w:rFonts w:cs="Arial"/>
          <w:b/>
          <w:sz w:val="20"/>
          <w:szCs w:val="20"/>
        </w:rPr>
        <w:t xml:space="preserve">interiores </w:t>
      </w:r>
      <w:bookmarkStart w:id="0" w:name="_GoBack"/>
      <w:bookmarkEnd w:id="0"/>
      <w:r w:rsidRPr="006C0E03">
        <w:rPr>
          <w:rFonts w:cs="Arial"/>
          <w:b/>
          <w:sz w:val="20"/>
          <w:szCs w:val="20"/>
        </w:rPr>
        <w:t>netos son Castilla La Mancha</w:t>
      </w:r>
      <w:r>
        <w:rPr>
          <w:rFonts w:cs="Arial"/>
          <w:sz w:val="20"/>
          <w:szCs w:val="20"/>
        </w:rPr>
        <w:t xml:space="preserve"> (+6.761), </w:t>
      </w:r>
      <w:r w:rsidRPr="006C0E03">
        <w:rPr>
          <w:rFonts w:cs="Arial"/>
          <w:b/>
          <w:sz w:val="20"/>
          <w:szCs w:val="20"/>
        </w:rPr>
        <w:t>País Vasco</w:t>
      </w:r>
      <w:r>
        <w:rPr>
          <w:rFonts w:cs="Arial"/>
          <w:sz w:val="20"/>
          <w:szCs w:val="20"/>
        </w:rPr>
        <w:t xml:space="preserve"> (+2.157) y </w:t>
      </w:r>
      <w:r w:rsidRPr="006C0E03">
        <w:rPr>
          <w:rFonts w:cs="Arial"/>
          <w:b/>
          <w:sz w:val="20"/>
          <w:szCs w:val="20"/>
        </w:rPr>
        <w:t>Galicia</w:t>
      </w:r>
      <w:r>
        <w:rPr>
          <w:rFonts w:cs="Arial"/>
          <w:sz w:val="20"/>
          <w:szCs w:val="20"/>
        </w:rPr>
        <w:t xml:space="preserve"> (+1.939).</w:t>
      </w:r>
    </w:p>
    <w:p w:rsidR="000A4C65" w:rsidRDefault="000A4C65" w:rsidP="00167567">
      <w:pPr>
        <w:ind w:right="-81"/>
        <w:jc w:val="both"/>
        <w:rPr>
          <w:rFonts w:cs="Arial"/>
          <w:sz w:val="20"/>
          <w:szCs w:val="20"/>
        </w:rPr>
      </w:pPr>
    </w:p>
    <w:p w:rsidR="00167567" w:rsidRDefault="00167567" w:rsidP="00167567">
      <w:pPr>
        <w:pStyle w:val="Sangradetextonormal"/>
        <w:ind w:left="0"/>
        <w:jc w:val="center"/>
        <w:rPr>
          <w:i/>
          <w:color w:val="CC0000"/>
          <w:sz w:val="12"/>
          <w:szCs w:val="12"/>
          <w:u w:val="single"/>
        </w:rPr>
      </w:pPr>
    </w:p>
    <w:p w:rsidR="002478C5" w:rsidRDefault="002478C5" w:rsidP="00167567">
      <w:pPr>
        <w:pStyle w:val="Sangradetextonormal"/>
        <w:ind w:left="0"/>
        <w:jc w:val="center"/>
        <w:rPr>
          <w:i/>
          <w:color w:val="CC0000"/>
          <w:sz w:val="12"/>
          <w:szCs w:val="12"/>
          <w:u w:val="single"/>
        </w:rPr>
      </w:pPr>
    </w:p>
    <w:p w:rsidR="002478C5" w:rsidRDefault="002478C5" w:rsidP="00167567">
      <w:pPr>
        <w:pStyle w:val="Sangradetextonormal"/>
        <w:ind w:left="0"/>
        <w:jc w:val="center"/>
        <w:rPr>
          <w:i/>
          <w:color w:val="CC0000"/>
          <w:sz w:val="12"/>
          <w:szCs w:val="12"/>
          <w:u w:val="single"/>
        </w:rPr>
      </w:pPr>
    </w:p>
    <w:p w:rsidR="002478C5" w:rsidRPr="00303519" w:rsidRDefault="002478C5" w:rsidP="00167567">
      <w:pPr>
        <w:pStyle w:val="Sangradetextonormal"/>
        <w:ind w:left="0"/>
        <w:jc w:val="center"/>
        <w:rPr>
          <w:i/>
          <w:color w:val="CC0000"/>
          <w:sz w:val="12"/>
          <w:szCs w:val="12"/>
          <w:u w:val="single"/>
        </w:rPr>
      </w:pPr>
    </w:p>
    <w:p w:rsidR="00167567" w:rsidRPr="00AC4E5D" w:rsidRDefault="00167567" w:rsidP="00167567">
      <w:pPr>
        <w:pStyle w:val="Sangradetextonormal"/>
        <w:ind w:left="0"/>
        <w:jc w:val="center"/>
        <w:rPr>
          <w:i/>
          <w:color w:val="CC0000"/>
          <w:sz w:val="18"/>
          <w:szCs w:val="18"/>
          <w:u w:val="single"/>
        </w:rPr>
      </w:pPr>
      <w:r w:rsidRPr="00AC4E5D">
        <w:rPr>
          <w:i/>
          <w:color w:val="CC0000"/>
          <w:sz w:val="18"/>
          <w:szCs w:val="18"/>
          <w:u w:val="single"/>
        </w:rPr>
        <w:t xml:space="preserve">Destacado del mes, por José Antonio </w:t>
      </w:r>
      <w:proofErr w:type="spellStart"/>
      <w:r w:rsidRPr="00AC4E5D">
        <w:rPr>
          <w:i/>
          <w:color w:val="CC0000"/>
          <w:sz w:val="18"/>
          <w:szCs w:val="18"/>
          <w:u w:val="single"/>
        </w:rPr>
        <w:t>Herce</w:t>
      </w:r>
      <w:proofErr w:type="spellEnd"/>
      <w:r w:rsidRPr="00AC4E5D">
        <w:rPr>
          <w:i/>
          <w:color w:val="CC0000"/>
          <w:sz w:val="18"/>
          <w:szCs w:val="18"/>
          <w:u w:val="single"/>
        </w:rPr>
        <w:t xml:space="preserve">, Socio de </w:t>
      </w:r>
      <w:proofErr w:type="spellStart"/>
      <w:r w:rsidRPr="00AC4E5D">
        <w:rPr>
          <w:i/>
          <w:color w:val="CC0000"/>
          <w:sz w:val="18"/>
          <w:szCs w:val="18"/>
          <w:u w:val="single"/>
        </w:rPr>
        <w:t>Afi</w:t>
      </w:r>
      <w:proofErr w:type="spellEnd"/>
    </w:p>
    <w:p w:rsidR="00167567" w:rsidRPr="00AC4E5D" w:rsidRDefault="00167567" w:rsidP="00167567">
      <w:pPr>
        <w:pStyle w:val="Sangradetextonormal"/>
        <w:ind w:left="0"/>
        <w:jc w:val="center"/>
        <w:rPr>
          <w:b w:val="0"/>
          <w:color w:val="CC0000"/>
          <w:sz w:val="18"/>
          <w:szCs w:val="18"/>
        </w:rPr>
      </w:pPr>
    </w:p>
    <w:p w:rsidR="00167567" w:rsidRPr="00AC4E5D" w:rsidRDefault="003A4703" w:rsidP="00167567">
      <w:pPr>
        <w:pStyle w:val="Sangradetextonormal"/>
        <w:ind w:left="0"/>
        <w:jc w:val="center"/>
        <w:rPr>
          <w:color w:val="CC0000"/>
          <w:sz w:val="18"/>
          <w:szCs w:val="18"/>
        </w:rPr>
      </w:pPr>
      <w:r>
        <w:rPr>
          <w:color w:val="CC0000"/>
          <w:sz w:val="18"/>
          <w:szCs w:val="18"/>
        </w:rPr>
        <w:t>La inmigración y la crisis</w:t>
      </w:r>
    </w:p>
    <w:p w:rsidR="00167567" w:rsidRDefault="00167567" w:rsidP="00167567">
      <w:pPr>
        <w:pStyle w:val="Sangradetextonormal"/>
        <w:ind w:left="0"/>
        <w:jc w:val="center"/>
        <w:rPr>
          <w:i/>
          <w:color w:val="CC0000"/>
          <w:u w:val="single"/>
        </w:rPr>
      </w:pPr>
    </w:p>
    <w:p w:rsidR="00167567" w:rsidRPr="00494F89" w:rsidRDefault="00167567" w:rsidP="00167567">
      <w:pPr>
        <w:autoSpaceDE w:val="0"/>
        <w:autoSpaceDN w:val="0"/>
        <w:adjustRightInd w:val="0"/>
        <w:jc w:val="both"/>
        <w:rPr>
          <w:rFonts w:cs="ArialMT-Bold"/>
          <w:b/>
          <w:bCs/>
          <w:i/>
          <w:color w:val="231F20"/>
          <w:sz w:val="18"/>
          <w:szCs w:val="18"/>
        </w:rPr>
      </w:pPr>
      <w:r w:rsidRPr="0054628E">
        <w:rPr>
          <w:rFonts w:cs="Arial"/>
          <w:b/>
          <w:bCs/>
          <w:i/>
          <w:sz w:val="18"/>
          <w:szCs w:val="18"/>
        </w:rPr>
        <w:t>“</w:t>
      </w:r>
      <w:r w:rsidRPr="00494F89">
        <w:rPr>
          <w:b/>
          <w:i/>
          <w:sz w:val="18"/>
          <w:szCs w:val="18"/>
        </w:rPr>
        <w:t>…</w:t>
      </w:r>
      <w:r w:rsidR="007E71D0">
        <w:rPr>
          <w:rFonts w:ascii="Swis721 BT" w:eastAsia="Calibri" w:hAnsi="Swis721 BT"/>
          <w:sz w:val="20"/>
          <w:szCs w:val="20"/>
          <w:lang w:eastAsia="en-US"/>
        </w:rPr>
        <w:t>.</w:t>
      </w:r>
      <w:r w:rsidR="003A4703" w:rsidRPr="00370BF9">
        <w:rPr>
          <w:rFonts w:eastAsia="Calibri"/>
          <w:i/>
          <w:sz w:val="20"/>
          <w:szCs w:val="20"/>
          <w:lang w:eastAsia="en-US"/>
        </w:rPr>
        <w:t xml:space="preserve">Los </w:t>
      </w:r>
      <w:r w:rsidR="003A4703" w:rsidRPr="00370BF9">
        <w:rPr>
          <w:rFonts w:eastAsia="Calibri"/>
          <w:b/>
          <w:i/>
          <w:sz w:val="20"/>
          <w:szCs w:val="20"/>
          <w:lang w:eastAsia="en-US"/>
        </w:rPr>
        <w:t>extranjeros reaccionan</w:t>
      </w:r>
      <w:r w:rsidR="003A4703" w:rsidRPr="00370BF9">
        <w:rPr>
          <w:rFonts w:eastAsia="Calibri"/>
          <w:i/>
          <w:sz w:val="20"/>
          <w:szCs w:val="20"/>
          <w:lang w:eastAsia="en-US"/>
        </w:rPr>
        <w:t xml:space="preserve"> a la crisis </w:t>
      </w:r>
      <w:r w:rsidR="003A4703" w:rsidRPr="00370BF9">
        <w:rPr>
          <w:rFonts w:eastAsia="Calibri"/>
          <w:b/>
          <w:i/>
          <w:sz w:val="20"/>
          <w:szCs w:val="20"/>
          <w:lang w:eastAsia="en-US"/>
        </w:rPr>
        <w:t>modificando intensamente sus patrones de movilidad</w:t>
      </w:r>
      <w:r w:rsidR="003A4703" w:rsidRPr="00370BF9">
        <w:rPr>
          <w:rFonts w:eastAsia="Calibri"/>
          <w:i/>
          <w:sz w:val="20"/>
          <w:szCs w:val="20"/>
          <w:lang w:eastAsia="en-US"/>
        </w:rPr>
        <w:t xml:space="preserve">, pero su número aumenta a pesar de que </w:t>
      </w:r>
      <w:r w:rsidR="003A4703" w:rsidRPr="00370BF9">
        <w:rPr>
          <w:rFonts w:eastAsia="Calibri"/>
          <w:b/>
          <w:i/>
          <w:sz w:val="20"/>
          <w:szCs w:val="20"/>
          <w:lang w:eastAsia="en-US"/>
        </w:rPr>
        <w:t>están sufriendo los fenómenos de desempleo y precariedad</w:t>
      </w:r>
      <w:r w:rsidR="003A4703" w:rsidRPr="00370BF9">
        <w:rPr>
          <w:rFonts w:eastAsia="Calibri"/>
          <w:i/>
          <w:sz w:val="20"/>
          <w:szCs w:val="20"/>
          <w:lang w:eastAsia="en-US"/>
        </w:rPr>
        <w:t xml:space="preserve"> que afectan a los hogares españoles</w:t>
      </w:r>
      <w:r w:rsidR="005B7B78" w:rsidRPr="00370BF9">
        <w:rPr>
          <w:rFonts w:eastAsia="Calibri"/>
          <w:i/>
          <w:sz w:val="20"/>
          <w:szCs w:val="20"/>
          <w:lang w:eastAsia="en-US"/>
        </w:rPr>
        <w:t xml:space="preserve"> de manera incluso más intensa.</w:t>
      </w:r>
      <w:r w:rsidR="003A4703" w:rsidRPr="00370BF9">
        <w:rPr>
          <w:rFonts w:eastAsia="Calibri"/>
          <w:i/>
          <w:sz w:val="20"/>
          <w:szCs w:val="20"/>
          <w:lang w:eastAsia="en-US"/>
        </w:rPr>
        <w:t xml:space="preserve">(…) Han rendido, y siguen rindiendo, </w:t>
      </w:r>
      <w:r w:rsidR="003A4703" w:rsidRPr="00370BF9">
        <w:rPr>
          <w:rFonts w:eastAsia="Calibri"/>
          <w:b/>
          <w:i/>
          <w:sz w:val="20"/>
          <w:szCs w:val="20"/>
          <w:lang w:eastAsia="en-US"/>
        </w:rPr>
        <w:t>un gran servicio a la socio-economía española y deben figurar</w:t>
      </w:r>
      <w:r w:rsidR="003A4703" w:rsidRPr="00370BF9">
        <w:rPr>
          <w:rFonts w:eastAsia="Calibri"/>
          <w:i/>
          <w:sz w:val="20"/>
          <w:szCs w:val="20"/>
          <w:lang w:eastAsia="en-US"/>
        </w:rPr>
        <w:t xml:space="preserve"> prominentemente </w:t>
      </w:r>
      <w:r w:rsidR="003A4703" w:rsidRPr="00370BF9">
        <w:rPr>
          <w:rFonts w:eastAsia="Calibri"/>
          <w:b/>
          <w:i/>
          <w:sz w:val="20"/>
          <w:szCs w:val="20"/>
          <w:lang w:eastAsia="en-US"/>
        </w:rPr>
        <w:t>entre las preocupaciones de las políticas dedicadas a la reintegración de los parados a la actividad laboral y la seguridad económica</w:t>
      </w:r>
      <w:r w:rsidR="003A4703">
        <w:rPr>
          <w:rFonts w:ascii="Swis721 BT" w:eastAsia="Calibri" w:hAnsi="Swis721 BT"/>
          <w:sz w:val="20"/>
          <w:szCs w:val="20"/>
          <w:lang w:eastAsia="en-US"/>
        </w:rPr>
        <w:t>.</w:t>
      </w:r>
      <w:r w:rsidRPr="00494F89">
        <w:rPr>
          <w:i/>
          <w:sz w:val="18"/>
          <w:szCs w:val="18"/>
        </w:rPr>
        <w:t>...</w:t>
      </w:r>
      <w:r w:rsidRPr="00494F89">
        <w:rPr>
          <w:b/>
          <w:i/>
          <w:sz w:val="18"/>
          <w:szCs w:val="18"/>
        </w:rPr>
        <w:t>”</w:t>
      </w:r>
    </w:p>
    <w:p w:rsidR="00167567" w:rsidRPr="00303519" w:rsidRDefault="00167567" w:rsidP="00167567">
      <w:pPr>
        <w:autoSpaceDE w:val="0"/>
        <w:autoSpaceDN w:val="0"/>
        <w:adjustRightInd w:val="0"/>
        <w:ind w:right="279"/>
        <w:rPr>
          <w:rFonts w:cs="Arial"/>
          <w:b/>
          <w:bCs/>
          <w:color w:val="999999"/>
          <w:sz w:val="12"/>
          <w:szCs w:val="12"/>
          <w:u w:val="single"/>
        </w:rPr>
      </w:pPr>
    </w:p>
    <w:p w:rsidR="00167567" w:rsidRDefault="00167567" w:rsidP="00167567">
      <w:pPr>
        <w:autoSpaceDE w:val="0"/>
        <w:autoSpaceDN w:val="0"/>
        <w:adjustRightInd w:val="0"/>
        <w:ind w:right="279"/>
        <w:rPr>
          <w:rFonts w:cs="Arial"/>
          <w:b/>
          <w:bCs/>
          <w:color w:val="999999"/>
          <w:sz w:val="18"/>
          <w:szCs w:val="18"/>
          <w:u w:val="single"/>
        </w:rPr>
      </w:pPr>
    </w:p>
    <w:p w:rsidR="00F504D7" w:rsidRDefault="00F504D7" w:rsidP="00167567">
      <w:pPr>
        <w:autoSpaceDE w:val="0"/>
        <w:autoSpaceDN w:val="0"/>
        <w:adjustRightInd w:val="0"/>
        <w:ind w:right="279"/>
        <w:rPr>
          <w:rFonts w:cs="Arial"/>
          <w:b/>
          <w:bCs/>
          <w:color w:val="999999"/>
          <w:sz w:val="18"/>
          <w:szCs w:val="18"/>
          <w:u w:val="single"/>
        </w:rPr>
      </w:pPr>
    </w:p>
    <w:p w:rsidR="00F504D7" w:rsidRDefault="00F504D7" w:rsidP="00167567">
      <w:pPr>
        <w:autoSpaceDE w:val="0"/>
        <w:autoSpaceDN w:val="0"/>
        <w:adjustRightInd w:val="0"/>
        <w:ind w:right="279"/>
        <w:rPr>
          <w:rFonts w:cs="Arial"/>
          <w:b/>
          <w:bCs/>
          <w:color w:val="999999"/>
          <w:sz w:val="18"/>
          <w:szCs w:val="18"/>
          <w:u w:val="single"/>
        </w:rPr>
      </w:pPr>
    </w:p>
    <w:p w:rsidR="00167567" w:rsidRPr="00F504D7" w:rsidRDefault="00167567" w:rsidP="00167567">
      <w:pPr>
        <w:autoSpaceDE w:val="0"/>
        <w:autoSpaceDN w:val="0"/>
        <w:adjustRightInd w:val="0"/>
        <w:ind w:right="279"/>
        <w:rPr>
          <w:rFonts w:cs="Arial"/>
          <w:b/>
          <w:bCs/>
          <w:color w:val="999999"/>
          <w:sz w:val="18"/>
          <w:szCs w:val="18"/>
          <w:u w:val="single"/>
        </w:rPr>
      </w:pPr>
      <w:r w:rsidRPr="00F504D7">
        <w:rPr>
          <w:rFonts w:cs="Arial"/>
          <w:b/>
          <w:bCs/>
          <w:color w:val="999999"/>
          <w:sz w:val="18"/>
          <w:szCs w:val="18"/>
          <w:u w:val="single"/>
        </w:rPr>
        <w:t>Para más información:</w:t>
      </w:r>
    </w:p>
    <w:p w:rsidR="00167567" w:rsidRPr="00F504D7" w:rsidRDefault="00167567" w:rsidP="00167567">
      <w:pPr>
        <w:autoSpaceDE w:val="0"/>
        <w:autoSpaceDN w:val="0"/>
        <w:adjustRightInd w:val="0"/>
        <w:ind w:right="279"/>
        <w:rPr>
          <w:rFonts w:cs="Arial"/>
          <w:b/>
          <w:bCs/>
          <w:color w:val="999999"/>
          <w:sz w:val="18"/>
          <w:szCs w:val="18"/>
        </w:rPr>
      </w:pPr>
      <w:r w:rsidRPr="00F504D7">
        <w:rPr>
          <w:rFonts w:cs="Arial"/>
          <w:b/>
          <w:bCs/>
          <w:color w:val="999999"/>
          <w:sz w:val="18"/>
          <w:szCs w:val="18"/>
        </w:rPr>
        <w:t>Leire HURTADO</w:t>
      </w:r>
    </w:p>
    <w:p w:rsidR="00167567" w:rsidRPr="00F504D7" w:rsidRDefault="00167567" w:rsidP="00167567">
      <w:pPr>
        <w:autoSpaceDE w:val="0"/>
        <w:autoSpaceDN w:val="0"/>
        <w:adjustRightInd w:val="0"/>
        <w:ind w:right="279"/>
        <w:rPr>
          <w:rFonts w:cs="Arial"/>
          <w:b/>
          <w:bCs/>
          <w:color w:val="999999"/>
          <w:sz w:val="18"/>
          <w:szCs w:val="18"/>
        </w:rPr>
      </w:pPr>
      <w:r w:rsidRPr="00F504D7">
        <w:rPr>
          <w:rFonts w:cs="Arial"/>
          <w:b/>
          <w:bCs/>
          <w:color w:val="999999"/>
          <w:sz w:val="18"/>
          <w:szCs w:val="18"/>
        </w:rPr>
        <w:t>Jefa de Prensa</w:t>
      </w:r>
    </w:p>
    <w:p w:rsidR="00167567" w:rsidRPr="00F504D7" w:rsidRDefault="00167567" w:rsidP="00167567">
      <w:pPr>
        <w:autoSpaceDE w:val="0"/>
        <w:autoSpaceDN w:val="0"/>
        <w:adjustRightInd w:val="0"/>
        <w:ind w:right="279"/>
        <w:rPr>
          <w:rFonts w:cs="Arial"/>
          <w:b/>
          <w:color w:val="999999"/>
          <w:sz w:val="18"/>
          <w:szCs w:val="18"/>
        </w:rPr>
      </w:pPr>
      <w:r w:rsidRPr="00F504D7">
        <w:rPr>
          <w:rFonts w:cs="Arial"/>
          <w:b/>
          <w:color w:val="999999"/>
          <w:sz w:val="18"/>
          <w:szCs w:val="18"/>
        </w:rPr>
        <w:t xml:space="preserve">ASOCIACIÓN DE GRANDES </w:t>
      </w:r>
    </w:p>
    <w:p w:rsidR="00167567" w:rsidRPr="00F504D7" w:rsidRDefault="00167567" w:rsidP="00167567">
      <w:pPr>
        <w:autoSpaceDE w:val="0"/>
        <w:autoSpaceDN w:val="0"/>
        <w:adjustRightInd w:val="0"/>
        <w:ind w:right="279"/>
        <w:rPr>
          <w:rFonts w:cs="Arial"/>
          <w:b/>
          <w:color w:val="999999"/>
          <w:sz w:val="18"/>
          <w:szCs w:val="18"/>
        </w:rPr>
      </w:pPr>
      <w:r w:rsidRPr="00F504D7">
        <w:rPr>
          <w:rFonts w:cs="Arial"/>
          <w:b/>
          <w:color w:val="999999"/>
          <w:sz w:val="18"/>
          <w:szCs w:val="18"/>
        </w:rPr>
        <w:t>EMPRESAS DE TRABAJO TEMPORAL  (AGETT)</w:t>
      </w:r>
    </w:p>
    <w:p w:rsidR="00167567" w:rsidRPr="00F504D7" w:rsidRDefault="00167567" w:rsidP="00167567">
      <w:pPr>
        <w:autoSpaceDE w:val="0"/>
        <w:autoSpaceDN w:val="0"/>
        <w:adjustRightInd w:val="0"/>
        <w:ind w:right="279"/>
        <w:rPr>
          <w:rFonts w:cs="Arial"/>
          <w:b/>
          <w:bCs/>
          <w:color w:val="999999"/>
          <w:sz w:val="18"/>
          <w:szCs w:val="18"/>
          <w:lang w:val="en-GB"/>
        </w:rPr>
      </w:pPr>
      <w:proofErr w:type="spellStart"/>
      <w:r w:rsidRPr="00F504D7">
        <w:rPr>
          <w:rFonts w:cs="Arial"/>
          <w:b/>
          <w:color w:val="999999"/>
          <w:sz w:val="18"/>
          <w:szCs w:val="18"/>
          <w:lang w:val="en-US"/>
        </w:rPr>
        <w:t>Tlf</w:t>
      </w:r>
      <w:proofErr w:type="spellEnd"/>
      <w:r w:rsidRPr="00F504D7">
        <w:rPr>
          <w:rFonts w:cs="Arial"/>
          <w:b/>
          <w:color w:val="999999"/>
          <w:sz w:val="18"/>
          <w:szCs w:val="18"/>
          <w:lang w:val="en-US"/>
        </w:rPr>
        <w:t xml:space="preserve">: 91 598 06 </w:t>
      </w:r>
      <w:r w:rsidRPr="00F504D7">
        <w:rPr>
          <w:rFonts w:cs="Arial"/>
          <w:b/>
          <w:color w:val="999999"/>
          <w:sz w:val="18"/>
          <w:szCs w:val="18"/>
          <w:lang w:val="en-GB"/>
        </w:rPr>
        <w:t>74</w:t>
      </w:r>
      <w:r w:rsidRPr="00F504D7">
        <w:rPr>
          <w:rFonts w:cs="Arial"/>
          <w:b/>
          <w:bCs/>
          <w:color w:val="999999"/>
          <w:sz w:val="18"/>
          <w:szCs w:val="18"/>
          <w:lang w:val="en-GB"/>
        </w:rPr>
        <w:t xml:space="preserve"> - </w:t>
      </w:r>
      <w:proofErr w:type="spellStart"/>
      <w:r w:rsidRPr="00F504D7">
        <w:rPr>
          <w:rFonts w:cs="Arial"/>
          <w:b/>
          <w:bCs/>
          <w:color w:val="999999"/>
          <w:sz w:val="18"/>
          <w:szCs w:val="18"/>
          <w:lang w:val="en-GB"/>
        </w:rPr>
        <w:t>Móvil</w:t>
      </w:r>
      <w:proofErr w:type="spellEnd"/>
      <w:r w:rsidRPr="00F504D7">
        <w:rPr>
          <w:rFonts w:cs="Arial"/>
          <w:b/>
          <w:bCs/>
          <w:color w:val="999999"/>
          <w:sz w:val="18"/>
          <w:szCs w:val="18"/>
          <w:lang w:val="en-GB"/>
        </w:rPr>
        <w:t>: 689054875</w:t>
      </w:r>
    </w:p>
    <w:p w:rsidR="005C7F49" w:rsidRPr="00D118AB" w:rsidRDefault="00167567" w:rsidP="002478C5">
      <w:pPr>
        <w:autoSpaceDE w:val="0"/>
        <w:autoSpaceDN w:val="0"/>
        <w:adjustRightInd w:val="0"/>
        <w:ind w:right="279"/>
        <w:jc w:val="both"/>
        <w:rPr>
          <w:sz w:val="18"/>
          <w:szCs w:val="18"/>
          <w:lang w:val="en-US"/>
        </w:rPr>
      </w:pPr>
      <w:r w:rsidRPr="00F504D7">
        <w:rPr>
          <w:rFonts w:cs="Arial"/>
          <w:b/>
          <w:bCs/>
          <w:color w:val="999999"/>
          <w:sz w:val="18"/>
          <w:szCs w:val="18"/>
          <w:lang w:val="en-GB"/>
        </w:rPr>
        <w:t>lhurtado@agett.com</w:t>
      </w:r>
    </w:p>
    <w:sectPr w:rsidR="005C7F49" w:rsidRPr="00D118AB" w:rsidSect="00604625">
      <w:headerReference w:type="default" r:id="rId8"/>
      <w:footerReference w:type="even" r:id="rId9"/>
      <w:footerReference w:type="default" r:id="rId10"/>
      <w:pgSz w:w="11906" w:h="16838"/>
      <w:pgMar w:top="899" w:right="1466"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7A" w:rsidRDefault="00B8317A">
      <w:r>
        <w:separator/>
      </w:r>
    </w:p>
  </w:endnote>
  <w:endnote w:type="continuationSeparator" w:id="0">
    <w:p w:rsidR="00B8317A" w:rsidRDefault="00B8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MT-Bold">
    <w:panose1 w:val="00000000000000000000"/>
    <w:charset w:val="00"/>
    <w:family w:val="swiss"/>
    <w:notTrueType/>
    <w:pitch w:val="default"/>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7A" w:rsidRDefault="00B8317A" w:rsidP="0060462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317A" w:rsidRDefault="00B8317A" w:rsidP="0060462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7A" w:rsidRPr="0048102B" w:rsidRDefault="00B8317A" w:rsidP="00604625">
    <w:pPr>
      <w:pStyle w:val="Piedepgina"/>
      <w:framePr w:wrap="around" w:vAnchor="text" w:hAnchor="margin" w:xAlign="right" w:y="1"/>
      <w:rPr>
        <w:rStyle w:val="Nmerodepgina"/>
        <w:rFonts w:ascii="Arial" w:hAnsi="Arial" w:cs="Arial"/>
        <w:color w:val="808080"/>
        <w:sz w:val="20"/>
        <w:szCs w:val="20"/>
      </w:rPr>
    </w:pPr>
    <w:r w:rsidRPr="0048102B">
      <w:rPr>
        <w:rStyle w:val="Nmerodepgina"/>
        <w:rFonts w:ascii="Arial" w:hAnsi="Arial" w:cs="Arial"/>
        <w:color w:val="808080"/>
        <w:sz w:val="20"/>
        <w:szCs w:val="20"/>
      </w:rPr>
      <w:fldChar w:fldCharType="begin"/>
    </w:r>
    <w:r w:rsidRPr="0048102B">
      <w:rPr>
        <w:rStyle w:val="Nmerodepgina"/>
        <w:rFonts w:ascii="Arial" w:hAnsi="Arial" w:cs="Arial"/>
        <w:color w:val="808080"/>
        <w:sz w:val="20"/>
        <w:szCs w:val="20"/>
      </w:rPr>
      <w:instrText xml:space="preserve">PAGE  </w:instrText>
    </w:r>
    <w:r w:rsidRPr="0048102B">
      <w:rPr>
        <w:rStyle w:val="Nmerodepgina"/>
        <w:rFonts w:ascii="Arial" w:hAnsi="Arial" w:cs="Arial"/>
        <w:color w:val="808080"/>
        <w:sz w:val="20"/>
        <w:szCs w:val="20"/>
      </w:rPr>
      <w:fldChar w:fldCharType="separate"/>
    </w:r>
    <w:r w:rsidR="00A27E1C">
      <w:rPr>
        <w:rStyle w:val="Nmerodepgina"/>
        <w:rFonts w:ascii="Arial" w:hAnsi="Arial" w:cs="Arial"/>
        <w:noProof/>
        <w:color w:val="808080"/>
        <w:sz w:val="20"/>
        <w:szCs w:val="20"/>
      </w:rPr>
      <w:t>3</w:t>
    </w:r>
    <w:r w:rsidRPr="0048102B">
      <w:rPr>
        <w:rStyle w:val="Nmerodepgina"/>
        <w:rFonts w:ascii="Arial" w:hAnsi="Arial" w:cs="Arial"/>
        <w:color w:val="808080"/>
        <w:sz w:val="20"/>
        <w:szCs w:val="20"/>
      </w:rPr>
      <w:fldChar w:fldCharType="end"/>
    </w:r>
  </w:p>
  <w:p w:rsidR="00B8317A" w:rsidRDefault="00B8317A" w:rsidP="00604625">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7A" w:rsidRDefault="00B8317A">
      <w:r>
        <w:separator/>
      </w:r>
    </w:p>
  </w:footnote>
  <w:footnote w:type="continuationSeparator" w:id="0">
    <w:p w:rsidR="00B8317A" w:rsidRDefault="00B83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7A" w:rsidRDefault="00B8317A">
    <w:pPr>
      <w:pStyle w:val="Encabezado"/>
    </w:pPr>
    <w:r>
      <w:rPr>
        <w:noProof/>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-335915</wp:posOffset>
          </wp:positionV>
          <wp:extent cx="1029335" cy="5149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17A" w:rsidRDefault="00B831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140D8"/>
    <w:multiLevelType w:val="hybridMultilevel"/>
    <w:tmpl w:val="8A50A4DC"/>
    <w:lvl w:ilvl="0" w:tplc="9970067A">
      <w:start w:val="1"/>
      <w:numFmt w:val="bullet"/>
      <w:lvlText w:val=""/>
      <w:lvlJc w:val="left"/>
      <w:pPr>
        <w:tabs>
          <w:tab w:val="num" w:pos="360"/>
        </w:tabs>
        <w:ind w:left="360" w:hanging="360"/>
      </w:pPr>
      <w:rPr>
        <w:rFonts w:ascii="Wingdings" w:hAnsi="Wingdings" w:hint="default"/>
        <w:b/>
        <w:i w:val="0"/>
        <w:color w:val="C0C0C0"/>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67"/>
    <w:rsid w:val="00023136"/>
    <w:rsid w:val="0003491B"/>
    <w:rsid w:val="000A4C65"/>
    <w:rsid w:val="000D01E9"/>
    <w:rsid w:val="000D7134"/>
    <w:rsid w:val="00105572"/>
    <w:rsid w:val="00167567"/>
    <w:rsid w:val="001D3A4B"/>
    <w:rsid w:val="00223BA2"/>
    <w:rsid w:val="002427D4"/>
    <w:rsid w:val="0024467C"/>
    <w:rsid w:val="002478C5"/>
    <w:rsid w:val="00255B80"/>
    <w:rsid w:val="002B1C22"/>
    <w:rsid w:val="002E3068"/>
    <w:rsid w:val="002F1ED0"/>
    <w:rsid w:val="00303894"/>
    <w:rsid w:val="003452B9"/>
    <w:rsid w:val="003645DC"/>
    <w:rsid w:val="00370BF9"/>
    <w:rsid w:val="003A4703"/>
    <w:rsid w:val="003A61CD"/>
    <w:rsid w:val="004106FB"/>
    <w:rsid w:val="004655C7"/>
    <w:rsid w:val="00472696"/>
    <w:rsid w:val="004A0389"/>
    <w:rsid w:val="004A09E4"/>
    <w:rsid w:val="004E1607"/>
    <w:rsid w:val="005B1610"/>
    <w:rsid w:val="005B7B78"/>
    <w:rsid w:val="005C0004"/>
    <w:rsid w:val="005C7F49"/>
    <w:rsid w:val="005F5E55"/>
    <w:rsid w:val="006042AB"/>
    <w:rsid w:val="00604625"/>
    <w:rsid w:val="00615FA5"/>
    <w:rsid w:val="00622282"/>
    <w:rsid w:val="00646885"/>
    <w:rsid w:val="00652D42"/>
    <w:rsid w:val="00690535"/>
    <w:rsid w:val="006A787C"/>
    <w:rsid w:val="006C0E03"/>
    <w:rsid w:val="00762D3D"/>
    <w:rsid w:val="00792CA5"/>
    <w:rsid w:val="007A71B4"/>
    <w:rsid w:val="007E6285"/>
    <w:rsid w:val="007E71D0"/>
    <w:rsid w:val="00833750"/>
    <w:rsid w:val="008402F2"/>
    <w:rsid w:val="008A1C93"/>
    <w:rsid w:val="008F32D5"/>
    <w:rsid w:val="00923193"/>
    <w:rsid w:val="00927FEB"/>
    <w:rsid w:val="00954EEB"/>
    <w:rsid w:val="00957896"/>
    <w:rsid w:val="009C4CC9"/>
    <w:rsid w:val="00A0019C"/>
    <w:rsid w:val="00A01166"/>
    <w:rsid w:val="00A27E1C"/>
    <w:rsid w:val="00A44AC1"/>
    <w:rsid w:val="00AA55BA"/>
    <w:rsid w:val="00AF7E51"/>
    <w:rsid w:val="00B00689"/>
    <w:rsid w:val="00B177C4"/>
    <w:rsid w:val="00B8317A"/>
    <w:rsid w:val="00BF01E3"/>
    <w:rsid w:val="00C97BBC"/>
    <w:rsid w:val="00CD2870"/>
    <w:rsid w:val="00CF5617"/>
    <w:rsid w:val="00D118AB"/>
    <w:rsid w:val="00D35D02"/>
    <w:rsid w:val="00DA786F"/>
    <w:rsid w:val="00DB6B04"/>
    <w:rsid w:val="00DF6D58"/>
    <w:rsid w:val="00E038D1"/>
    <w:rsid w:val="00E0759B"/>
    <w:rsid w:val="00E21745"/>
    <w:rsid w:val="00E34FDB"/>
    <w:rsid w:val="00E36E7C"/>
    <w:rsid w:val="00E66B0B"/>
    <w:rsid w:val="00E711E6"/>
    <w:rsid w:val="00F04CE7"/>
    <w:rsid w:val="00F10418"/>
    <w:rsid w:val="00F22FFE"/>
    <w:rsid w:val="00F25B45"/>
    <w:rsid w:val="00F4238E"/>
    <w:rsid w:val="00F504D7"/>
    <w:rsid w:val="00F84414"/>
    <w:rsid w:val="00F874D7"/>
    <w:rsid w:val="00FD01FD"/>
    <w:rsid w:val="00FD5E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67"/>
    <w:pPr>
      <w:spacing w:after="0" w:line="240" w:lineRule="auto"/>
    </w:pPr>
    <w:rPr>
      <w:rFonts w:ascii="Verdana" w:eastAsia="Times New Roman" w:hAnsi="Verdana" w:cs="Times New Roman"/>
      <w:szCs w:val="24"/>
      <w:lang w:eastAsia="es-ES"/>
    </w:rPr>
  </w:style>
  <w:style w:type="paragraph" w:styleId="Ttulo1">
    <w:name w:val="heading 1"/>
    <w:basedOn w:val="Normal"/>
    <w:next w:val="Normal"/>
    <w:link w:val="Ttulo1Car"/>
    <w:qFormat/>
    <w:rsid w:val="00167567"/>
    <w:pPr>
      <w:keepNext/>
      <w:jc w:val="center"/>
      <w:outlineLvl w:val="0"/>
    </w:pPr>
    <w:rPr>
      <w:b/>
      <w:bCs/>
    </w:rPr>
  </w:style>
  <w:style w:type="paragraph" w:styleId="Ttulo4">
    <w:name w:val="heading 4"/>
    <w:basedOn w:val="Normal"/>
    <w:next w:val="Normal"/>
    <w:link w:val="Ttulo4Car"/>
    <w:qFormat/>
    <w:rsid w:val="00167567"/>
    <w:pPr>
      <w:keepNext/>
      <w:ind w:left="-540" w:right="99"/>
      <w:jc w:val="center"/>
      <w:outlineLvl w:val="3"/>
    </w:pPr>
    <w:rPr>
      <w:b/>
      <w:bCs/>
    </w:rPr>
  </w:style>
  <w:style w:type="paragraph" w:styleId="Ttulo9">
    <w:name w:val="heading 9"/>
    <w:basedOn w:val="Normal"/>
    <w:next w:val="Normal"/>
    <w:link w:val="Ttulo9Car"/>
    <w:qFormat/>
    <w:rsid w:val="00167567"/>
    <w:pPr>
      <w:keepNext/>
      <w:outlineLvl w:val="8"/>
    </w:pPr>
    <w:rPr>
      <w:b/>
      <w:bCs/>
      <w:color w:val="333399"/>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7567"/>
    <w:rPr>
      <w:rFonts w:ascii="Verdana" w:eastAsia="Times New Roman" w:hAnsi="Verdana" w:cs="Times New Roman"/>
      <w:b/>
      <w:bCs/>
      <w:szCs w:val="24"/>
      <w:lang w:eastAsia="es-ES"/>
    </w:rPr>
  </w:style>
  <w:style w:type="character" w:customStyle="1" w:styleId="Ttulo4Car">
    <w:name w:val="Título 4 Car"/>
    <w:basedOn w:val="Fuentedeprrafopredeter"/>
    <w:link w:val="Ttulo4"/>
    <w:rsid w:val="00167567"/>
    <w:rPr>
      <w:rFonts w:ascii="Verdana" w:eastAsia="Times New Roman" w:hAnsi="Verdana" w:cs="Times New Roman"/>
      <w:b/>
      <w:bCs/>
      <w:szCs w:val="24"/>
      <w:lang w:eastAsia="es-ES"/>
    </w:rPr>
  </w:style>
  <w:style w:type="character" w:customStyle="1" w:styleId="Ttulo9Car">
    <w:name w:val="Título 9 Car"/>
    <w:basedOn w:val="Fuentedeprrafopredeter"/>
    <w:link w:val="Ttulo9"/>
    <w:rsid w:val="00167567"/>
    <w:rPr>
      <w:rFonts w:ascii="Verdana" w:eastAsia="Times New Roman" w:hAnsi="Verdana" w:cs="Times New Roman"/>
      <w:b/>
      <w:bCs/>
      <w:color w:val="333399"/>
      <w:szCs w:val="24"/>
      <w:u w:val="single"/>
      <w:lang w:eastAsia="es-ES"/>
    </w:rPr>
  </w:style>
  <w:style w:type="paragraph" w:styleId="Sangradetextonormal">
    <w:name w:val="Body Text Indent"/>
    <w:basedOn w:val="Normal"/>
    <w:link w:val="SangradetextonormalCar"/>
    <w:rsid w:val="00167567"/>
    <w:pPr>
      <w:ind w:left="360"/>
    </w:pPr>
    <w:rPr>
      <w:b/>
      <w:bCs/>
      <w:sz w:val="20"/>
    </w:rPr>
  </w:style>
  <w:style w:type="character" w:customStyle="1" w:styleId="SangradetextonormalCar">
    <w:name w:val="Sangría de texto normal Car"/>
    <w:basedOn w:val="Fuentedeprrafopredeter"/>
    <w:link w:val="Sangradetextonormal"/>
    <w:rsid w:val="00167567"/>
    <w:rPr>
      <w:rFonts w:ascii="Verdana" w:eastAsia="Times New Roman" w:hAnsi="Verdana" w:cs="Times New Roman"/>
      <w:b/>
      <w:bCs/>
      <w:sz w:val="20"/>
      <w:szCs w:val="24"/>
      <w:lang w:eastAsia="es-ES"/>
    </w:rPr>
  </w:style>
  <w:style w:type="paragraph" w:styleId="Encabezado">
    <w:name w:val="header"/>
    <w:basedOn w:val="Normal"/>
    <w:link w:val="EncabezadoCar"/>
    <w:rsid w:val="00167567"/>
    <w:pPr>
      <w:tabs>
        <w:tab w:val="center" w:pos="4252"/>
        <w:tab w:val="right" w:pos="8504"/>
      </w:tabs>
    </w:pPr>
  </w:style>
  <w:style w:type="character" w:customStyle="1" w:styleId="EncabezadoCar">
    <w:name w:val="Encabezado Car"/>
    <w:basedOn w:val="Fuentedeprrafopredeter"/>
    <w:link w:val="Encabezado"/>
    <w:rsid w:val="00167567"/>
    <w:rPr>
      <w:rFonts w:ascii="Verdana" w:eastAsia="Times New Roman" w:hAnsi="Verdana" w:cs="Times New Roman"/>
      <w:szCs w:val="24"/>
      <w:lang w:eastAsia="es-ES"/>
    </w:rPr>
  </w:style>
  <w:style w:type="paragraph" w:styleId="Piedepgina">
    <w:name w:val="footer"/>
    <w:basedOn w:val="Normal"/>
    <w:link w:val="PiedepginaCar"/>
    <w:rsid w:val="00167567"/>
    <w:pPr>
      <w:tabs>
        <w:tab w:val="center" w:pos="4252"/>
        <w:tab w:val="right" w:pos="8504"/>
      </w:tabs>
    </w:pPr>
  </w:style>
  <w:style w:type="character" w:customStyle="1" w:styleId="PiedepginaCar">
    <w:name w:val="Pie de página Car"/>
    <w:basedOn w:val="Fuentedeprrafopredeter"/>
    <w:link w:val="Piedepgina"/>
    <w:rsid w:val="00167567"/>
    <w:rPr>
      <w:rFonts w:ascii="Verdana" w:eastAsia="Times New Roman" w:hAnsi="Verdana" w:cs="Times New Roman"/>
      <w:szCs w:val="24"/>
      <w:lang w:eastAsia="es-ES"/>
    </w:rPr>
  </w:style>
  <w:style w:type="character" w:styleId="Nmerodepgina">
    <w:name w:val="page number"/>
    <w:rsid w:val="00167567"/>
  </w:style>
  <w:style w:type="paragraph" w:styleId="Prrafodelista">
    <w:name w:val="List Paragraph"/>
    <w:basedOn w:val="Normal"/>
    <w:uiPriority w:val="34"/>
    <w:qFormat/>
    <w:rsid w:val="00167567"/>
    <w:pPr>
      <w:ind w:left="720"/>
      <w:contextualSpacing/>
    </w:pPr>
  </w:style>
  <w:style w:type="paragraph" w:styleId="Textodeglobo">
    <w:name w:val="Balloon Text"/>
    <w:basedOn w:val="Normal"/>
    <w:link w:val="TextodegloboCar"/>
    <w:uiPriority w:val="99"/>
    <w:semiHidden/>
    <w:unhideWhenUsed/>
    <w:rsid w:val="00A0019C"/>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19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67"/>
    <w:pPr>
      <w:spacing w:after="0" w:line="240" w:lineRule="auto"/>
    </w:pPr>
    <w:rPr>
      <w:rFonts w:ascii="Verdana" w:eastAsia="Times New Roman" w:hAnsi="Verdana" w:cs="Times New Roman"/>
      <w:szCs w:val="24"/>
      <w:lang w:eastAsia="es-ES"/>
    </w:rPr>
  </w:style>
  <w:style w:type="paragraph" w:styleId="Ttulo1">
    <w:name w:val="heading 1"/>
    <w:basedOn w:val="Normal"/>
    <w:next w:val="Normal"/>
    <w:link w:val="Ttulo1Car"/>
    <w:qFormat/>
    <w:rsid w:val="00167567"/>
    <w:pPr>
      <w:keepNext/>
      <w:jc w:val="center"/>
      <w:outlineLvl w:val="0"/>
    </w:pPr>
    <w:rPr>
      <w:b/>
      <w:bCs/>
    </w:rPr>
  </w:style>
  <w:style w:type="paragraph" w:styleId="Ttulo4">
    <w:name w:val="heading 4"/>
    <w:basedOn w:val="Normal"/>
    <w:next w:val="Normal"/>
    <w:link w:val="Ttulo4Car"/>
    <w:qFormat/>
    <w:rsid w:val="00167567"/>
    <w:pPr>
      <w:keepNext/>
      <w:ind w:left="-540" w:right="99"/>
      <w:jc w:val="center"/>
      <w:outlineLvl w:val="3"/>
    </w:pPr>
    <w:rPr>
      <w:b/>
      <w:bCs/>
    </w:rPr>
  </w:style>
  <w:style w:type="paragraph" w:styleId="Ttulo9">
    <w:name w:val="heading 9"/>
    <w:basedOn w:val="Normal"/>
    <w:next w:val="Normal"/>
    <w:link w:val="Ttulo9Car"/>
    <w:qFormat/>
    <w:rsid w:val="00167567"/>
    <w:pPr>
      <w:keepNext/>
      <w:outlineLvl w:val="8"/>
    </w:pPr>
    <w:rPr>
      <w:b/>
      <w:bCs/>
      <w:color w:val="333399"/>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7567"/>
    <w:rPr>
      <w:rFonts w:ascii="Verdana" w:eastAsia="Times New Roman" w:hAnsi="Verdana" w:cs="Times New Roman"/>
      <w:b/>
      <w:bCs/>
      <w:szCs w:val="24"/>
      <w:lang w:eastAsia="es-ES"/>
    </w:rPr>
  </w:style>
  <w:style w:type="character" w:customStyle="1" w:styleId="Ttulo4Car">
    <w:name w:val="Título 4 Car"/>
    <w:basedOn w:val="Fuentedeprrafopredeter"/>
    <w:link w:val="Ttulo4"/>
    <w:rsid w:val="00167567"/>
    <w:rPr>
      <w:rFonts w:ascii="Verdana" w:eastAsia="Times New Roman" w:hAnsi="Verdana" w:cs="Times New Roman"/>
      <w:b/>
      <w:bCs/>
      <w:szCs w:val="24"/>
      <w:lang w:eastAsia="es-ES"/>
    </w:rPr>
  </w:style>
  <w:style w:type="character" w:customStyle="1" w:styleId="Ttulo9Car">
    <w:name w:val="Título 9 Car"/>
    <w:basedOn w:val="Fuentedeprrafopredeter"/>
    <w:link w:val="Ttulo9"/>
    <w:rsid w:val="00167567"/>
    <w:rPr>
      <w:rFonts w:ascii="Verdana" w:eastAsia="Times New Roman" w:hAnsi="Verdana" w:cs="Times New Roman"/>
      <w:b/>
      <w:bCs/>
      <w:color w:val="333399"/>
      <w:szCs w:val="24"/>
      <w:u w:val="single"/>
      <w:lang w:eastAsia="es-ES"/>
    </w:rPr>
  </w:style>
  <w:style w:type="paragraph" w:styleId="Sangradetextonormal">
    <w:name w:val="Body Text Indent"/>
    <w:basedOn w:val="Normal"/>
    <w:link w:val="SangradetextonormalCar"/>
    <w:rsid w:val="00167567"/>
    <w:pPr>
      <w:ind w:left="360"/>
    </w:pPr>
    <w:rPr>
      <w:b/>
      <w:bCs/>
      <w:sz w:val="20"/>
    </w:rPr>
  </w:style>
  <w:style w:type="character" w:customStyle="1" w:styleId="SangradetextonormalCar">
    <w:name w:val="Sangría de texto normal Car"/>
    <w:basedOn w:val="Fuentedeprrafopredeter"/>
    <w:link w:val="Sangradetextonormal"/>
    <w:rsid w:val="00167567"/>
    <w:rPr>
      <w:rFonts w:ascii="Verdana" w:eastAsia="Times New Roman" w:hAnsi="Verdana" w:cs="Times New Roman"/>
      <w:b/>
      <w:bCs/>
      <w:sz w:val="20"/>
      <w:szCs w:val="24"/>
      <w:lang w:eastAsia="es-ES"/>
    </w:rPr>
  </w:style>
  <w:style w:type="paragraph" w:styleId="Encabezado">
    <w:name w:val="header"/>
    <w:basedOn w:val="Normal"/>
    <w:link w:val="EncabezadoCar"/>
    <w:rsid w:val="00167567"/>
    <w:pPr>
      <w:tabs>
        <w:tab w:val="center" w:pos="4252"/>
        <w:tab w:val="right" w:pos="8504"/>
      </w:tabs>
    </w:pPr>
  </w:style>
  <w:style w:type="character" w:customStyle="1" w:styleId="EncabezadoCar">
    <w:name w:val="Encabezado Car"/>
    <w:basedOn w:val="Fuentedeprrafopredeter"/>
    <w:link w:val="Encabezado"/>
    <w:rsid w:val="00167567"/>
    <w:rPr>
      <w:rFonts w:ascii="Verdana" w:eastAsia="Times New Roman" w:hAnsi="Verdana" w:cs="Times New Roman"/>
      <w:szCs w:val="24"/>
      <w:lang w:eastAsia="es-ES"/>
    </w:rPr>
  </w:style>
  <w:style w:type="paragraph" w:styleId="Piedepgina">
    <w:name w:val="footer"/>
    <w:basedOn w:val="Normal"/>
    <w:link w:val="PiedepginaCar"/>
    <w:rsid w:val="00167567"/>
    <w:pPr>
      <w:tabs>
        <w:tab w:val="center" w:pos="4252"/>
        <w:tab w:val="right" w:pos="8504"/>
      </w:tabs>
    </w:pPr>
  </w:style>
  <w:style w:type="character" w:customStyle="1" w:styleId="PiedepginaCar">
    <w:name w:val="Pie de página Car"/>
    <w:basedOn w:val="Fuentedeprrafopredeter"/>
    <w:link w:val="Piedepgina"/>
    <w:rsid w:val="00167567"/>
    <w:rPr>
      <w:rFonts w:ascii="Verdana" w:eastAsia="Times New Roman" w:hAnsi="Verdana" w:cs="Times New Roman"/>
      <w:szCs w:val="24"/>
      <w:lang w:eastAsia="es-ES"/>
    </w:rPr>
  </w:style>
  <w:style w:type="character" w:styleId="Nmerodepgina">
    <w:name w:val="page number"/>
    <w:rsid w:val="00167567"/>
  </w:style>
  <w:style w:type="paragraph" w:styleId="Prrafodelista">
    <w:name w:val="List Paragraph"/>
    <w:basedOn w:val="Normal"/>
    <w:uiPriority w:val="34"/>
    <w:qFormat/>
    <w:rsid w:val="00167567"/>
    <w:pPr>
      <w:ind w:left="720"/>
      <w:contextualSpacing/>
    </w:pPr>
  </w:style>
  <w:style w:type="paragraph" w:styleId="Textodeglobo">
    <w:name w:val="Balloon Text"/>
    <w:basedOn w:val="Normal"/>
    <w:link w:val="TextodegloboCar"/>
    <w:uiPriority w:val="99"/>
    <w:semiHidden/>
    <w:unhideWhenUsed/>
    <w:rsid w:val="00A0019C"/>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19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3</Pages>
  <Words>1320</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agett_06</dc:creator>
  <cp:keywords/>
  <dc:description/>
  <cp:lastModifiedBy>agett_06</cp:lastModifiedBy>
  <cp:revision>353</cp:revision>
  <cp:lastPrinted>2011-07-12T13:44:00Z</cp:lastPrinted>
  <dcterms:created xsi:type="dcterms:W3CDTF">2011-07-11T15:07:00Z</dcterms:created>
  <dcterms:modified xsi:type="dcterms:W3CDTF">2011-07-13T06:54:00Z</dcterms:modified>
</cp:coreProperties>
</file>